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09" w:rsidRDefault="00E92A09" w:rsidP="00B14647">
      <w:pPr>
        <w:pStyle w:val="TOC1"/>
        <w:tabs>
          <w:tab w:val="right" w:leader="dot" w:pos="8640"/>
        </w:tabs>
        <w:rPr>
          <w:sz w:val="22"/>
          <w:szCs w:val="22"/>
        </w:rPr>
      </w:pPr>
    </w:p>
    <w:p w:rsidR="00E92A09" w:rsidRDefault="00E92A09" w:rsidP="00B14647">
      <w:pPr>
        <w:pStyle w:val="TOC1"/>
        <w:tabs>
          <w:tab w:val="right" w:leader="dot" w:pos="8640"/>
        </w:tabs>
        <w:rPr>
          <w:sz w:val="22"/>
          <w:szCs w:val="22"/>
        </w:rPr>
      </w:pPr>
    </w:p>
    <w:p w:rsidR="00B14647" w:rsidRPr="002A47EF" w:rsidRDefault="000C6888" w:rsidP="00B14647">
      <w:pPr>
        <w:pStyle w:val="TOC1"/>
        <w:tabs>
          <w:tab w:val="right" w:leader="dot" w:pos="8640"/>
        </w:tabs>
        <w:rPr>
          <w:sz w:val="22"/>
          <w:szCs w:val="22"/>
        </w:rPr>
      </w:pPr>
      <w:r>
        <w:rPr>
          <w:sz w:val="22"/>
          <w:szCs w:val="22"/>
        </w:rPr>
        <w:t>PRIR</w:t>
      </w:r>
      <w:r w:rsidR="003D2957" w:rsidRPr="002A47EF">
        <w:rPr>
          <w:sz w:val="22"/>
          <w:szCs w:val="22"/>
        </w:rPr>
        <w:t xml:space="preserve">UČNIK ZA KORIŠĆENJE PROGRAMSKOG PAKETA ‘OBRAČUN ZARADA’ </w:t>
      </w:r>
    </w:p>
    <w:p w:rsidR="003D2957" w:rsidRPr="00A43A61" w:rsidRDefault="00A43A61" w:rsidP="003D2957">
      <w:pPr>
        <w:rPr>
          <w:b/>
          <w:sz w:val="22"/>
          <w:szCs w:val="22"/>
        </w:rPr>
      </w:pPr>
      <w:r w:rsidRPr="00A43A61">
        <w:rPr>
          <w:b/>
          <w:sz w:val="22"/>
          <w:szCs w:val="22"/>
        </w:rPr>
        <w:t>SADRŽAJ:</w:t>
      </w:r>
    </w:p>
    <w:p w:rsidR="00A43A61" w:rsidRDefault="00A43A61" w:rsidP="003D2957"/>
    <w:p w:rsidR="00A43A61" w:rsidRDefault="00A43A61" w:rsidP="003D2957">
      <w:pPr>
        <w:rPr>
          <w:b/>
          <w:sz w:val="20"/>
          <w:szCs w:val="20"/>
        </w:rPr>
      </w:pPr>
    </w:p>
    <w:p w:rsidR="002A47EF" w:rsidRPr="002A47EF" w:rsidRDefault="002A47EF" w:rsidP="003D2957">
      <w:pPr>
        <w:rPr>
          <w:b/>
          <w:sz w:val="20"/>
          <w:szCs w:val="20"/>
        </w:rPr>
      </w:pPr>
      <w:r w:rsidRPr="002A47EF">
        <w:rPr>
          <w:b/>
          <w:sz w:val="20"/>
          <w:szCs w:val="20"/>
        </w:rPr>
        <w:t xml:space="preserve">1 OBJAŠNJENJE POJMOVA </w:t>
      </w:r>
      <w:r>
        <w:rPr>
          <w:b/>
          <w:sz w:val="20"/>
          <w:szCs w:val="20"/>
        </w:rPr>
        <w:t>…</w:t>
      </w:r>
      <w:r w:rsidR="00626235">
        <w:rPr>
          <w:b/>
          <w:sz w:val="20"/>
          <w:szCs w:val="20"/>
        </w:rPr>
        <w:t>…………………………………………………………………………...3</w:t>
      </w:r>
    </w:p>
    <w:p w:rsidR="002A47EF" w:rsidRDefault="002A47EF" w:rsidP="003D2957">
      <w:r>
        <w:t xml:space="preserve"> </w:t>
      </w:r>
    </w:p>
    <w:p w:rsidR="001D6A91" w:rsidRPr="002A47EF" w:rsidRDefault="001D6A91" w:rsidP="001D6A91">
      <w:pPr>
        <w:rPr>
          <w:b/>
          <w:sz w:val="20"/>
          <w:szCs w:val="20"/>
        </w:rPr>
      </w:pPr>
      <w:r>
        <w:rPr>
          <w:b/>
          <w:sz w:val="20"/>
          <w:szCs w:val="20"/>
        </w:rPr>
        <w:t>2 KAKO POČETI …………………………………………………………</w:t>
      </w:r>
      <w:r w:rsidR="00626235">
        <w:rPr>
          <w:b/>
          <w:sz w:val="20"/>
          <w:szCs w:val="20"/>
        </w:rPr>
        <w:t>…………………........................4</w:t>
      </w:r>
    </w:p>
    <w:p w:rsidR="001D6A91" w:rsidRPr="003D2957" w:rsidRDefault="001D6A91" w:rsidP="001D6A91">
      <w:r>
        <w:t xml:space="preserve">  </w:t>
      </w:r>
    </w:p>
    <w:p w:rsidR="001D6A91" w:rsidRPr="002A47EF" w:rsidRDefault="001D6A91" w:rsidP="001D6A91">
      <w:pPr>
        <w:rPr>
          <w:b/>
          <w:sz w:val="20"/>
          <w:szCs w:val="20"/>
        </w:rPr>
      </w:pPr>
      <w:r>
        <w:rPr>
          <w:b/>
          <w:sz w:val="20"/>
          <w:szCs w:val="20"/>
        </w:rPr>
        <w:t>3 ŠIFARNICI…………………………………………………………………………………........................</w:t>
      </w:r>
      <w:r w:rsidR="00626235">
        <w:rPr>
          <w:b/>
          <w:sz w:val="20"/>
          <w:szCs w:val="20"/>
        </w:rPr>
        <w:t>5</w:t>
      </w:r>
    </w:p>
    <w:p w:rsidR="00E64648" w:rsidRDefault="00E64648" w:rsidP="00E64648">
      <w:pPr>
        <w:rPr>
          <w:sz w:val="20"/>
          <w:szCs w:val="20"/>
        </w:rPr>
      </w:pPr>
      <w:r>
        <w:t xml:space="preserve">  </w:t>
      </w:r>
      <w:r w:rsidR="008A6DC4">
        <w:t xml:space="preserve"> </w:t>
      </w:r>
      <w:r w:rsidR="008A6DC4">
        <w:rPr>
          <w:sz w:val="20"/>
          <w:szCs w:val="20"/>
        </w:rPr>
        <w:t xml:space="preserve">3.1 </w:t>
      </w:r>
      <w:r w:rsidR="00835C6E">
        <w:rPr>
          <w:sz w:val="20"/>
          <w:szCs w:val="20"/>
        </w:rPr>
        <w:t xml:space="preserve">  </w:t>
      </w:r>
      <w:r w:rsidR="008A6DC4">
        <w:rPr>
          <w:sz w:val="20"/>
          <w:szCs w:val="20"/>
        </w:rPr>
        <w:t>RADNICI</w:t>
      </w:r>
      <w:r w:rsidR="00626235">
        <w:rPr>
          <w:sz w:val="20"/>
          <w:szCs w:val="20"/>
        </w:rPr>
        <w:t>………………………………………………………………………………………………5</w:t>
      </w:r>
    </w:p>
    <w:p w:rsidR="008A6DC4" w:rsidRDefault="008A6DC4" w:rsidP="00E64648">
      <w:pPr>
        <w:rPr>
          <w:sz w:val="20"/>
          <w:szCs w:val="20"/>
        </w:rPr>
      </w:pPr>
      <w:r>
        <w:rPr>
          <w:sz w:val="20"/>
          <w:szCs w:val="20"/>
        </w:rPr>
        <w:t xml:space="preserve">    3.2 </w:t>
      </w:r>
      <w:r w:rsidR="00835C6E">
        <w:rPr>
          <w:sz w:val="20"/>
          <w:szCs w:val="20"/>
        </w:rPr>
        <w:t xml:space="preserve">  </w:t>
      </w:r>
      <w:r>
        <w:rPr>
          <w:sz w:val="20"/>
          <w:szCs w:val="20"/>
        </w:rPr>
        <w:t>OBUSTAVE</w:t>
      </w:r>
      <w:r w:rsidR="00626235">
        <w:rPr>
          <w:sz w:val="20"/>
          <w:szCs w:val="20"/>
        </w:rPr>
        <w:t>…………………………………………………………………………………………...6</w:t>
      </w:r>
    </w:p>
    <w:p w:rsidR="008A6DC4" w:rsidRDefault="008A6DC4" w:rsidP="00E64648">
      <w:pPr>
        <w:rPr>
          <w:sz w:val="20"/>
          <w:szCs w:val="20"/>
        </w:rPr>
      </w:pPr>
      <w:r>
        <w:rPr>
          <w:sz w:val="20"/>
          <w:szCs w:val="20"/>
        </w:rPr>
        <w:t xml:space="preserve">    3.3 </w:t>
      </w:r>
      <w:r w:rsidR="00835C6E">
        <w:rPr>
          <w:sz w:val="20"/>
          <w:szCs w:val="20"/>
        </w:rPr>
        <w:t xml:space="preserve">  </w:t>
      </w:r>
      <w:r>
        <w:rPr>
          <w:sz w:val="20"/>
          <w:szCs w:val="20"/>
        </w:rPr>
        <w:t>FIKSNO, POREZI I DOPRINOSI</w:t>
      </w:r>
      <w:r w:rsidR="00626235">
        <w:rPr>
          <w:sz w:val="20"/>
          <w:szCs w:val="20"/>
        </w:rPr>
        <w:t>…………………………………………………………………….7</w:t>
      </w:r>
    </w:p>
    <w:p w:rsidR="008A6DC4" w:rsidRPr="008A6DC4" w:rsidRDefault="008A6DC4" w:rsidP="00E64648">
      <w:pPr>
        <w:rPr>
          <w:sz w:val="20"/>
          <w:szCs w:val="20"/>
        </w:rPr>
      </w:pPr>
      <w:r>
        <w:rPr>
          <w:sz w:val="20"/>
          <w:szCs w:val="20"/>
        </w:rPr>
        <w:t xml:space="preserve">    3.4 </w:t>
      </w:r>
      <w:r w:rsidR="00835C6E">
        <w:rPr>
          <w:sz w:val="20"/>
          <w:szCs w:val="20"/>
        </w:rPr>
        <w:t xml:space="preserve">  </w:t>
      </w:r>
      <w:r>
        <w:rPr>
          <w:sz w:val="20"/>
          <w:szCs w:val="20"/>
        </w:rPr>
        <w:t>ŠIFRANT</w:t>
      </w:r>
      <w:r w:rsidR="00626235">
        <w:rPr>
          <w:sz w:val="20"/>
          <w:szCs w:val="20"/>
        </w:rPr>
        <w:t>…………………………………………………………………………………...…………8</w:t>
      </w:r>
    </w:p>
    <w:p w:rsidR="008A6DC4" w:rsidRDefault="00E64648" w:rsidP="008A6DC4">
      <w:pPr>
        <w:pStyle w:val="TOC1"/>
        <w:tabs>
          <w:tab w:val="right" w:leader="dot" w:pos="8640"/>
        </w:tabs>
      </w:pPr>
      <w:r>
        <w:t>4  oBRAČUN…………………</w:t>
      </w:r>
      <w:r w:rsidR="00626235">
        <w:t>……………………………………………………………………………..1</w:t>
      </w:r>
      <w:r w:rsidR="008A6DC4">
        <w:t>1</w:t>
      </w:r>
    </w:p>
    <w:p w:rsidR="008A6DC4" w:rsidRPr="008A6DC4" w:rsidRDefault="008A6DC4" w:rsidP="008A6DC4">
      <w:pPr>
        <w:rPr>
          <w:sz w:val="20"/>
          <w:szCs w:val="20"/>
        </w:rPr>
      </w:pPr>
      <w:r w:rsidRPr="008A6DC4">
        <w:t xml:space="preserve">    </w:t>
      </w:r>
      <w:r w:rsidRPr="008A6DC4">
        <w:rPr>
          <w:sz w:val="20"/>
          <w:szCs w:val="20"/>
        </w:rPr>
        <w:t xml:space="preserve">4.1 </w:t>
      </w:r>
      <w:r w:rsidR="00835C6E">
        <w:rPr>
          <w:sz w:val="20"/>
          <w:szCs w:val="20"/>
        </w:rPr>
        <w:t xml:space="preserve">  </w:t>
      </w:r>
      <w:r w:rsidRPr="008A6DC4">
        <w:rPr>
          <w:sz w:val="20"/>
          <w:szCs w:val="20"/>
        </w:rPr>
        <w:t>OSNOVNI PODACI</w:t>
      </w:r>
      <w:r w:rsidR="0024424C">
        <w:rPr>
          <w:sz w:val="20"/>
          <w:szCs w:val="20"/>
        </w:rPr>
        <w:t>…………………………………………………………………………………11</w:t>
      </w:r>
    </w:p>
    <w:p w:rsidR="008A6DC4" w:rsidRDefault="008A6DC4" w:rsidP="008A6DC4">
      <w:pPr>
        <w:rPr>
          <w:sz w:val="20"/>
          <w:szCs w:val="20"/>
        </w:rPr>
      </w:pPr>
      <w:r>
        <w:rPr>
          <w:sz w:val="20"/>
          <w:szCs w:val="20"/>
        </w:rPr>
        <w:t xml:space="preserve">           </w:t>
      </w:r>
      <w:r w:rsidR="00835C6E">
        <w:rPr>
          <w:sz w:val="20"/>
          <w:szCs w:val="20"/>
        </w:rPr>
        <w:t xml:space="preserve">  </w:t>
      </w:r>
      <w:r>
        <w:rPr>
          <w:sz w:val="20"/>
          <w:szCs w:val="20"/>
        </w:rPr>
        <w:t>4.1.1 Parametri obračuna</w:t>
      </w:r>
      <w:r w:rsidR="0024424C">
        <w:rPr>
          <w:sz w:val="20"/>
          <w:szCs w:val="20"/>
        </w:rPr>
        <w:t>…………………………………………………………………………….11</w:t>
      </w:r>
    </w:p>
    <w:p w:rsidR="008A6DC4" w:rsidRDefault="008A6DC4" w:rsidP="008A6DC4">
      <w:pPr>
        <w:rPr>
          <w:sz w:val="20"/>
          <w:szCs w:val="20"/>
        </w:rPr>
      </w:pPr>
      <w:r>
        <w:rPr>
          <w:sz w:val="20"/>
          <w:szCs w:val="20"/>
        </w:rPr>
        <w:t xml:space="preserve">           </w:t>
      </w:r>
      <w:r w:rsidR="00835C6E">
        <w:rPr>
          <w:sz w:val="20"/>
          <w:szCs w:val="20"/>
        </w:rPr>
        <w:t xml:space="preserve">  </w:t>
      </w:r>
      <w:r>
        <w:rPr>
          <w:sz w:val="20"/>
          <w:szCs w:val="20"/>
        </w:rPr>
        <w:t>4.1.2 Devizni kurs</w:t>
      </w:r>
      <w:r w:rsidR="0024424C">
        <w:rPr>
          <w:sz w:val="20"/>
          <w:szCs w:val="20"/>
        </w:rPr>
        <w:t>……………………………………………………………………………………12</w:t>
      </w:r>
    </w:p>
    <w:p w:rsidR="008A6DC4" w:rsidRDefault="003E28F3" w:rsidP="008A6DC4">
      <w:pPr>
        <w:rPr>
          <w:sz w:val="20"/>
          <w:szCs w:val="20"/>
        </w:rPr>
      </w:pPr>
      <w:r>
        <w:rPr>
          <w:sz w:val="20"/>
          <w:szCs w:val="20"/>
        </w:rPr>
        <w:t xml:space="preserve">     4.2 </w:t>
      </w:r>
      <w:r w:rsidR="00835C6E">
        <w:rPr>
          <w:sz w:val="20"/>
          <w:szCs w:val="20"/>
        </w:rPr>
        <w:t xml:space="preserve">  </w:t>
      </w:r>
      <w:r>
        <w:rPr>
          <w:sz w:val="20"/>
          <w:szCs w:val="20"/>
        </w:rPr>
        <w:t>MESEČNE PROMENE</w:t>
      </w:r>
      <w:r w:rsidR="0024424C">
        <w:rPr>
          <w:sz w:val="20"/>
          <w:szCs w:val="20"/>
        </w:rPr>
        <w:t>……………………………………………………………………………...12</w:t>
      </w:r>
      <w:r>
        <w:rPr>
          <w:sz w:val="20"/>
          <w:szCs w:val="20"/>
        </w:rPr>
        <w:t xml:space="preserve"> </w:t>
      </w:r>
    </w:p>
    <w:p w:rsidR="003E28F3" w:rsidRDefault="003E28F3" w:rsidP="008A6DC4">
      <w:pPr>
        <w:rPr>
          <w:sz w:val="20"/>
          <w:szCs w:val="20"/>
        </w:rPr>
      </w:pPr>
      <w:r>
        <w:rPr>
          <w:sz w:val="20"/>
          <w:szCs w:val="20"/>
        </w:rPr>
        <w:t xml:space="preserve">           </w:t>
      </w:r>
      <w:r w:rsidR="00835C6E">
        <w:rPr>
          <w:sz w:val="20"/>
          <w:szCs w:val="20"/>
        </w:rPr>
        <w:t xml:space="preserve">  </w:t>
      </w:r>
      <w:r>
        <w:rPr>
          <w:sz w:val="20"/>
          <w:szCs w:val="20"/>
        </w:rPr>
        <w:t>4.2.1 Priprema iz parametara</w:t>
      </w:r>
      <w:r w:rsidR="0024424C">
        <w:rPr>
          <w:sz w:val="20"/>
          <w:szCs w:val="20"/>
        </w:rPr>
        <w:t>………………………………………………………………………...12</w:t>
      </w:r>
    </w:p>
    <w:p w:rsidR="003E28F3" w:rsidRDefault="003E28F3" w:rsidP="008A6DC4">
      <w:pPr>
        <w:rPr>
          <w:sz w:val="20"/>
          <w:szCs w:val="20"/>
        </w:rPr>
      </w:pPr>
      <w:r>
        <w:rPr>
          <w:sz w:val="20"/>
          <w:szCs w:val="20"/>
        </w:rPr>
        <w:t xml:space="preserve">           </w:t>
      </w:r>
      <w:r w:rsidR="00835C6E">
        <w:rPr>
          <w:sz w:val="20"/>
          <w:szCs w:val="20"/>
        </w:rPr>
        <w:t xml:space="preserve">  </w:t>
      </w:r>
      <w:r w:rsidR="0024424C">
        <w:rPr>
          <w:sz w:val="20"/>
          <w:szCs w:val="20"/>
        </w:rPr>
        <w:t>4.2.2 Prepis iz starih…………………………………………………………………………………12</w:t>
      </w:r>
    </w:p>
    <w:p w:rsidR="003E28F3" w:rsidRDefault="003E28F3" w:rsidP="008A6DC4">
      <w:pPr>
        <w:rPr>
          <w:sz w:val="20"/>
          <w:szCs w:val="20"/>
        </w:rPr>
      </w:pPr>
      <w:r>
        <w:rPr>
          <w:sz w:val="20"/>
          <w:szCs w:val="20"/>
        </w:rPr>
        <w:t xml:space="preserve">           </w:t>
      </w:r>
      <w:r w:rsidR="00835C6E">
        <w:rPr>
          <w:sz w:val="20"/>
          <w:szCs w:val="20"/>
        </w:rPr>
        <w:t xml:space="preserve">  </w:t>
      </w:r>
      <w:r>
        <w:rPr>
          <w:sz w:val="20"/>
          <w:szCs w:val="20"/>
        </w:rPr>
        <w:t>4.2.3 Unos</w:t>
      </w:r>
      <w:r w:rsidR="0024424C">
        <w:rPr>
          <w:sz w:val="20"/>
          <w:szCs w:val="20"/>
        </w:rPr>
        <w:t>……………………………………………………………………………………………12</w:t>
      </w:r>
    </w:p>
    <w:p w:rsidR="003E28F3" w:rsidRDefault="003E28F3" w:rsidP="008A6DC4">
      <w:pPr>
        <w:rPr>
          <w:sz w:val="20"/>
          <w:szCs w:val="20"/>
        </w:rPr>
      </w:pPr>
      <w:r>
        <w:rPr>
          <w:sz w:val="20"/>
          <w:szCs w:val="20"/>
        </w:rPr>
        <w:t xml:space="preserve">     4.3 </w:t>
      </w:r>
      <w:r w:rsidR="00835C6E">
        <w:rPr>
          <w:sz w:val="20"/>
          <w:szCs w:val="20"/>
        </w:rPr>
        <w:t xml:space="preserve">  </w:t>
      </w:r>
      <w:r>
        <w:rPr>
          <w:sz w:val="20"/>
          <w:szCs w:val="20"/>
        </w:rPr>
        <w:t>OBRAČUN</w:t>
      </w:r>
    </w:p>
    <w:p w:rsidR="00835C6E" w:rsidRDefault="00835C6E" w:rsidP="00835C6E">
      <w:pPr>
        <w:rPr>
          <w:sz w:val="20"/>
          <w:szCs w:val="20"/>
        </w:rPr>
      </w:pPr>
      <w:r>
        <w:rPr>
          <w:sz w:val="20"/>
          <w:szCs w:val="20"/>
        </w:rPr>
        <w:t xml:space="preserve">     4.4   OBRAČUN DOPRINOSA NA NAJNIŽU OSNOVICU…………………………………………..</w:t>
      </w:r>
      <w:r w:rsidR="00513BBC">
        <w:rPr>
          <w:sz w:val="20"/>
          <w:szCs w:val="20"/>
        </w:rPr>
        <w:t>.</w:t>
      </w:r>
      <w:r>
        <w:rPr>
          <w:sz w:val="20"/>
          <w:szCs w:val="20"/>
        </w:rPr>
        <w:t>13</w:t>
      </w:r>
    </w:p>
    <w:p w:rsidR="00835C6E" w:rsidRDefault="00835C6E" w:rsidP="00835C6E">
      <w:pPr>
        <w:rPr>
          <w:sz w:val="20"/>
          <w:szCs w:val="20"/>
        </w:rPr>
      </w:pPr>
      <w:r>
        <w:rPr>
          <w:sz w:val="20"/>
          <w:szCs w:val="20"/>
        </w:rPr>
        <w:t xml:space="preserve">     4.5   PREGLEDI………………………………………………………………………………………….13</w:t>
      </w:r>
    </w:p>
    <w:p w:rsidR="00835C6E" w:rsidRDefault="00835C6E" w:rsidP="00835C6E">
      <w:pPr>
        <w:rPr>
          <w:sz w:val="20"/>
          <w:szCs w:val="20"/>
        </w:rPr>
      </w:pPr>
      <w:r>
        <w:rPr>
          <w:sz w:val="20"/>
          <w:szCs w:val="20"/>
        </w:rPr>
        <w:t xml:space="preserve">     4.6   FORMIRANJE PORESKE PRIJAVE U XML FORMATU……………………………………….14</w:t>
      </w:r>
    </w:p>
    <w:p w:rsidR="00835C6E" w:rsidRDefault="00835C6E" w:rsidP="00835C6E">
      <w:pPr>
        <w:rPr>
          <w:sz w:val="20"/>
          <w:szCs w:val="20"/>
        </w:rPr>
      </w:pPr>
      <w:r>
        <w:rPr>
          <w:sz w:val="20"/>
          <w:szCs w:val="20"/>
        </w:rPr>
        <w:t xml:space="preserve">     4.7   VIRMANI…….……………………………………………………………………………………..14</w:t>
      </w:r>
    </w:p>
    <w:p w:rsidR="00835C6E" w:rsidRDefault="00835C6E" w:rsidP="00835C6E">
      <w:pPr>
        <w:rPr>
          <w:sz w:val="20"/>
          <w:szCs w:val="20"/>
        </w:rPr>
      </w:pPr>
      <w:r>
        <w:rPr>
          <w:sz w:val="20"/>
          <w:szCs w:val="20"/>
        </w:rPr>
        <w:t xml:space="preserve">     4.8   STATISTIKA………</w:t>
      </w:r>
      <w:r w:rsidR="00513BBC">
        <w:rPr>
          <w:sz w:val="20"/>
          <w:szCs w:val="20"/>
        </w:rPr>
        <w:t>.</w:t>
      </w:r>
      <w:r>
        <w:rPr>
          <w:sz w:val="20"/>
          <w:szCs w:val="20"/>
        </w:rPr>
        <w:t>…………………………………………………………………………</w:t>
      </w:r>
      <w:r w:rsidR="00513BBC">
        <w:rPr>
          <w:sz w:val="20"/>
          <w:szCs w:val="20"/>
        </w:rPr>
        <w:t>…....</w:t>
      </w:r>
      <w:r>
        <w:rPr>
          <w:sz w:val="20"/>
          <w:szCs w:val="20"/>
        </w:rPr>
        <w:t>.15</w:t>
      </w:r>
    </w:p>
    <w:p w:rsidR="00835C6E" w:rsidRDefault="00835C6E" w:rsidP="00835C6E">
      <w:pPr>
        <w:rPr>
          <w:sz w:val="20"/>
          <w:szCs w:val="20"/>
        </w:rPr>
      </w:pPr>
      <w:r>
        <w:rPr>
          <w:sz w:val="20"/>
          <w:szCs w:val="20"/>
        </w:rPr>
        <w:t xml:space="preserve">     4.9   ZAKLJUČAK……………………………………………………………………………………….16</w:t>
      </w:r>
    </w:p>
    <w:p w:rsidR="00835C6E" w:rsidRDefault="00835C6E" w:rsidP="00835C6E">
      <w:pPr>
        <w:rPr>
          <w:sz w:val="20"/>
          <w:szCs w:val="20"/>
        </w:rPr>
      </w:pPr>
      <w:r>
        <w:rPr>
          <w:sz w:val="20"/>
          <w:szCs w:val="20"/>
        </w:rPr>
        <w:t xml:space="preserve">     4.10 </w:t>
      </w:r>
      <w:r w:rsidR="00513BBC">
        <w:rPr>
          <w:sz w:val="20"/>
          <w:szCs w:val="20"/>
        </w:rPr>
        <w:t>UMANJENJE………………………………………………………………………………………..16</w:t>
      </w:r>
    </w:p>
    <w:p w:rsidR="00513BBC" w:rsidRDefault="00513BBC" w:rsidP="00835C6E">
      <w:pPr>
        <w:rPr>
          <w:sz w:val="20"/>
          <w:szCs w:val="20"/>
        </w:rPr>
      </w:pPr>
      <w:r>
        <w:rPr>
          <w:sz w:val="20"/>
          <w:szCs w:val="20"/>
        </w:rPr>
        <w:t xml:space="preserve">     4.11 NALOG……………………………………………………………………………………………...16</w:t>
      </w:r>
    </w:p>
    <w:p w:rsidR="00513BBC" w:rsidRDefault="00E64648" w:rsidP="00513BBC">
      <w:pPr>
        <w:pStyle w:val="TOC1"/>
        <w:tabs>
          <w:tab w:val="right" w:leader="dot" w:pos="8640"/>
        </w:tabs>
        <w:rPr>
          <w:b w:val="0"/>
        </w:rPr>
      </w:pPr>
      <w:r>
        <w:t>5  DODATNE ISPLATE RADN</w:t>
      </w:r>
      <w:r w:rsidR="001268AE">
        <w:t>ICIMA….………………………………………………………………..</w:t>
      </w:r>
      <w:r>
        <w:t>1</w:t>
      </w:r>
      <w:r w:rsidR="001268AE">
        <w:t>6</w:t>
      </w:r>
      <w:r>
        <w:t xml:space="preserve"> </w:t>
      </w:r>
    </w:p>
    <w:p w:rsidR="00E64648" w:rsidRDefault="00513BBC" w:rsidP="00513BBC">
      <w:pPr>
        <w:rPr>
          <w:sz w:val="20"/>
          <w:szCs w:val="20"/>
        </w:rPr>
      </w:pPr>
      <w:r>
        <w:rPr>
          <w:sz w:val="20"/>
          <w:szCs w:val="20"/>
        </w:rPr>
        <w:t xml:space="preserve">     5.1 </w:t>
      </w:r>
      <w:r w:rsidRPr="00513BBC">
        <w:rPr>
          <w:sz w:val="20"/>
          <w:szCs w:val="20"/>
        </w:rPr>
        <w:t xml:space="preserve"> ŠIFRANT……………………………………………………………………………………………..16</w:t>
      </w:r>
    </w:p>
    <w:p w:rsidR="00513BBC" w:rsidRDefault="00513BBC" w:rsidP="00513BBC">
      <w:pPr>
        <w:rPr>
          <w:sz w:val="20"/>
          <w:szCs w:val="20"/>
        </w:rPr>
      </w:pPr>
      <w:r>
        <w:rPr>
          <w:sz w:val="20"/>
          <w:szCs w:val="20"/>
        </w:rPr>
        <w:t xml:space="preserve">     5.2  OBRAČUN…………………………………………………………………………...………………18</w:t>
      </w:r>
    </w:p>
    <w:p w:rsidR="00513BBC" w:rsidRDefault="00513BBC" w:rsidP="00513BBC">
      <w:pPr>
        <w:rPr>
          <w:sz w:val="20"/>
          <w:szCs w:val="20"/>
        </w:rPr>
      </w:pPr>
      <w:r>
        <w:rPr>
          <w:sz w:val="20"/>
          <w:szCs w:val="20"/>
        </w:rPr>
        <w:t xml:space="preserve">           5.2.1 Obrada…………………………………...………………………………………………………18  </w:t>
      </w:r>
    </w:p>
    <w:p w:rsidR="00513BBC" w:rsidRDefault="00513BBC" w:rsidP="00513BBC">
      <w:pPr>
        <w:rPr>
          <w:sz w:val="20"/>
          <w:szCs w:val="20"/>
        </w:rPr>
      </w:pPr>
      <w:r>
        <w:rPr>
          <w:sz w:val="20"/>
          <w:szCs w:val="20"/>
        </w:rPr>
        <w:t xml:space="preserve">           5.2.2 Obrada – prevoz………………………………………………………………………...……….18</w:t>
      </w:r>
    </w:p>
    <w:p w:rsidR="00513BBC" w:rsidRDefault="00E92A09" w:rsidP="00513BBC">
      <w:pPr>
        <w:rPr>
          <w:sz w:val="20"/>
          <w:szCs w:val="20"/>
        </w:rPr>
      </w:pPr>
      <w:r>
        <w:rPr>
          <w:sz w:val="20"/>
          <w:szCs w:val="20"/>
        </w:rPr>
        <w:t xml:space="preserve">           5.2.3 Brisanje……………………………………………………...…………………………………..19</w:t>
      </w:r>
    </w:p>
    <w:p w:rsidR="00513BBC" w:rsidRDefault="00E92A09" w:rsidP="00513BBC">
      <w:pPr>
        <w:rPr>
          <w:sz w:val="20"/>
          <w:szCs w:val="20"/>
        </w:rPr>
      </w:pPr>
      <w:r>
        <w:rPr>
          <w:sz w:val="20"/>
          <w:szCs w:val="20"/>
        </w:rPr>
        <w:t xml:space="preserve">           5.2.4 Formiranje XML-a………………………………………………………………………………19</w:t>
      </w:r>
    </w:p>
    <w:p w:rsidR="00513BBC" w:rsidRDefault="00513BBC" w:rsidP="00513BBC">
      <w:pPr>
        <w:rPr>
          <w:sz w:val="20"/>
          <w:szCs w:val="20"/>
        </w:rPr>
      </w:pPr>
      <w:r>
        <w:rPr>
          <w:sz w:val="20"/>
          <w:szCs w:val="20"/>
        </w:rPr>
        <w:t xml:space="preserve"> </w:t>
      </w:r>
      <w:r w:rsidR="00E92A09">
        <w:rPr>
          <w:sz w:val="20"/>
          <w:szCs w:val="20"/>
        </w:rPr>
        <w:t xml:space="preserve">          5.2.5 Zaključak………………………………………………………………………………………...19</w:t>
      </w:r>
    </w:p>
    <w:p w:rsidR="00E92A09" w:rsidRDefault="00E92A09" w:rsidP="00513BBC">
      <w:pPr>
        <w:rPr>
          <w:sz w:val="20"/>
          <w:szCs w:val="20"/>
        </w:rPr>
      </w:pPr>
      <w:r>
        <w:rPr>
          <w:sz w:val="20"/>
          <w:szCs w:val="20"/>
        </w:rPr>
        <w:t xml:space="preserve">     5.3  PREGLEDI……………………………………………………………………………………………19</w:t>
      </w:r>
    </w:p>
    <w:p w:rsidR="00E92A09" w:rsidRDefault="00E92A09" w:rsidP="00513BBC">
      <w:pPr>
        <w:rPr>
          <w:sz w:val="20"/>
          <w:szCs w:val="20"/>
        </w:rPr>
      </w:pPr>
      <w:r>
        <w:rPr>
          <w:sz w:val="20"/>
          <w:szCs w:val="20"/>
        </w:rPr>
        <w:t xml:space="preserve">     5.4  VIRMANI…………………………………………………………………………………………….19</w:t>
      </w:r>
    </w:p>
    <w:p w:rsidR="00E92A09" w:rsidRDefault="00E92A09" w:rsidP="00513BBC">
      <w:pPr>
        <w:rPr>
          <w:sz w:val="20"/>
          <w:szCs w:val="20"/>
        </w:rPr>
      </w:pPr>
    </w:p>
    <w:p w:rsidR="00E64648" w:rsidRPr="001F72D8" w:rsidRDefault="00E64648" w:rsidP="00E64648">
      <w:pPr>
        <w:pStyle w:val="TOC1"/>
        <w:tabs>
          <w:tab w:val="right" w:leader="dot" w:pos="8640"/>
        </w:tabs>
        <w:rPr>
          <w:b w:val="0"/>
        </w:rPr>
      </w:pPr>
      <w:r>
        <w:t>6  ISPLATE VAN RADNOG OD</w:t>
      </w:r>
      <w:r w:rsidR="001F72D8">
        <w:t>NOSA….……………………………………………………………….20</w:t>
      </w:r>
      <w:r>
        <w:t xml:space="preserve"> </w:t>
      </w:r>
    </w:p>
    <w:p w:rsidR="00286F8D" w:rsidRDefault="00286F8D">
      <w:pPr>
        <w:suppressAutoHyphens w:val="0"/>
        <w:spacing w:after="200" w:line="276" w:lineRule="auto"/>
      </w:pPr>
      <w:r>
        <w:br w:type="page"/>
      </w:r>
    </w:p>
    <w:p w:rsidR="00E64648" w:rsidRPr="003D2957" w:rsidRDefault="00E64648" w:rsidP="00E64648">
      <w:r>
        <w:lastRenderedPageBreak/>
        <w:t xml:space="preserve">  </w:t>
      </w:r>
    </w:p>
    <w:p w:rsidR="001F72D8" w:rsidRDefault="00E64648" w:rsidP="00E64648">
      <w:pPr>
        <w:pStyle w:val="TOC1"/>
        <w:tabs>
          <w:tab w:val="right" w:leader="dot" w:pos="8640"/>
        </w:tabs>
        <w:rPr>
          <w:b w:val="0"/>
        </w:rPr>
      </w:pPr>
      <w:r>
        <w:t xml:space="preserve">7  PREGLEDI </w:t>
      </w:r>
      <w:r w:rsidR="001F72D8">
        <w:t xml:space="preserve">- </w:t>
      </w:r>
      <w:r>
        <w:t>ARHIVA……</w:t>
      </w:r>
      <w:r w:rsidR="001F72D8">
        <w:t>..……..……………………………………………………………………20</w:t>
      </w:r>
    </w:p>
    <w:p w:rsidR="001F72D8" w:rsidRDefault="001F72D8" w:rsidP="00E64648">
      <w:pPr>
        <w:pStyle w:val="TOC1"/>
        <w:tabs>
          <w:tab w:val="right" w:leader="dot" w:pos="8640"/>
        </w:tabs>
        <w:rPr>
          <w:b w:val="0"/>
        </w:rPr>
      </w:pPr>
      <w:r>
        <w:rPr>
          <w:b w:val="0"/>
        </w:rPr>
        <w:t xml:space="preserve">     7.1  PRIMANJA…………………………………………………………………………………………21</w:t>
      </w:r>
    </w:p>
    <w:p w:rsidR="00E64648" w:rsidRPr="00626235" w:rsidRDefault="001F72D8" w:rsidP="00626235">
      <w:pPr>
        <w:rPr>
          <w:sz w:val="20"/>
          <w:szCs w:val="20"/>
        </w:rPr>
      </w:pPr>
      <w:r w:rsidRPr="00626235">
        <w:rPr>
          <w:sz w:val="20"/>
          <w:szCs w:val="20"/>
        </w:rPr>
        <w:t xml:space="preserve">     7.2  PPP OBRASCI…………………………………………………………………………………</w:t>
      </w:r>
      <w:r w:rsidR="00626235" w:rsidRPr="00626235">
        <w:rPr>
          <w:sz w:val="20"/>
          <w:szCs w:val="20"/>
        </w:rPr>
        <w:t>...</w:t>
      </w:r>
      <w:r w:rsidRPr="00626235">
        <w:rPr>
          <w:sz w:val="20"/>
          <w:szCs w:val="20"/>
        </w:rPr>
        <w:t>…21</w:t>
      </w:r>
    </w:p>
    <w:p w:rsidR="00626235" w:rsidRPr="00626235" w:rsidRDefault="00626235" w:rsidP="00626235">
      <w:pPr>
        <w:rPr>
          <w:sz w:val="20"/>
          <w:szCs w:val="20"/>
        </w:rPr>
      </w:pPr>
      <w:r>
        <w:rPr>
          <w:sz w:val="20"/>
          <w:szCs w:val="20"/>
        </w:rPr>
        <w:t xml:space="preserve">     7.3</w:t>
      </w:r>
      <w:r w:rsidRPr="00626235">
        <w:rPr>
          <w:sz w:val="20"/>
          <w:szCs w:val="20"/>
        </w:rPr>
        <w:t xml:space="preserve">  </w:t>
      </w:r>
      <w:r>
        <w:rPr>
          <w:sz w:val="20"/>
          <w:szCs w:val="20"/>
        </w:rPr>
        <w:t>PROSEK….</w:t>
      </w:r>
      <w:r w:rsidRPr="00626235">
        <w:rPr>
          <w:sz w:val="20"/>
          <w:szCs w:val="20"/>
        </w:rPr>
        <w:t>…………………………………………………………………………………………21</w:t>
      </w:r>
    </w:p>
    <w:p w:rsidR="00626235" w:rsidRPr="00626235" w:rsidRDefault="00626235" w:rsidP="00626235">
      <w:pPr>
        <w:rPr>
          <w:sz w:val="20"/>
          <w:szCs w:val="20"/>
        </w:rPr>
      </w:pPr>
      <w:r>
        <w:rPr>
          <w:sz w:val="20"/>
          <w:szCs w:val="20"/>
        </w:rPr>
        <w:t xml:space="preserve">     7.4</w:t>
      </w:r>
      <w:r w:rsidRPr="00626235">
        <w:rPr>
          <w:sz w:val="20"/>
          <w:szCs w:val="20"/>
        </w:rPr>
        <w:t xml:space="preserve">  </w:t>
      </w:r>
      <w:r>
        <w:rPr>
          <w:sz w:val="20"/>
          <w:szCs w:val="20"/>
        </w:rPr>
        <w:t>EXCEL…...</w:t>
      </w:r>
      <w:r w:rsidRPr="00626235">
        <w:rPr>
          <w:sz w:val="20"/>
          <w:szCs w:val="20"/>
        </w:rPr>
        <w:t>…………………………………………………………………………………………21</w:t>
      </w:r>
    </w:p>
    <w:p w:rsidR="00626235" w:rsidRPr="00626235" w:rsidRDefault="00626235" w:rsidP="00626235">
      <w:pPr>
        <w:rPr>
          <w:sz w:val="20"/>
          <w:szCs w:val="20"/>
        </w:rPr>
      </w:pPr>
      <w:r>
        <w:rPr>
          <w:sz w:val="20"/>
          <w:szCs w:val="20"/>
        </w:rPr>
        <w:t xml:space="preserve">     7.5</w:t>
      </w:r>
      <w:r w:rsidRPr="00626235">
        <w:rPr>
          <w:sz w:val="20"/>
          <w:szCs w:val="20"/>
        </w:rPr>
        <w:t xml:space="preserve">  </w:t>
      </w:r>
      <w:r>
        <w:rPr>
          <w:sz w:val="20"/>
          <w:szCs w:val="20"/>
        </w:rPr>
        <w:t>TREZOR - XML</w:t>
      </w:r>
      <w:r w:rsidRPr="00626235">
        <w:rPr>
          <w:sz w:val="20"/>
          <w:szCs w:val="20"/>
        </w:rPr>
        <w:t>…</w:t>
      </w:r>
      <w:r>
        <w:rPr>
          <w:sz w:val="20"/>
          <w:szCs w:val="20"/>
        </w:rPr>
        <w:t>..</w:t>
      </w:r>
      <w:r w:rsidRPr="00626235">
        <w:rPr>
          <w:sz w:val="20"/>
          <w:szCs w:val="20"/>
        </w:rPr>
        <w:t>………</w:t>
      </w:r>
      <w:r>
        <w:rPr>
          <w:sz w:val="20"/>
          <w:szCs w:val="20"/>
        </w:rPr>
        <w:t>..</w:t>
      </w:r>
      <w:r w:rsidRPr="00626235">
        <w:rPr>
          <w:sz w:val="20"/>
          <w:szCs w:val="20"/>
        </w:rPr>
        <w:t>………………………………………………………………………21</w:t>
      </w:r>
    </w:p>
    <w:p w:rsidR="001F72D8" w:rsidRPr="001F72D8" w:rsidRDefault="001F72D8" w:rsidP="001F72D8"/>
    <w:p w:rsidR="00924F72" w:rsidRDefault="00924F72" w:rsidP="00924F72">
      <w:pPr>
        <w:pStyle w:val="TOC1"/>
        <w:tabs>
          <w:tab w:val="right" w:leader="dot" w:pos="8640"/>
        </w:tabs>
        <w:rPr>
          <w:b w:val="0"/>
        </w:rPr>
      </w:pPr>
      <w:r>
        <w:t>8  DODATNE NAPOMENE…..……..……………………………………………………………………22</w:t>
      </w:r>
    </w:p>
    <w:p w:rsidR="00B14647" w:rsidRDefault="00B14647" w:rsidP="00B14647"/>
    <w:p w:rsidR="00A0631B" w:rsidRDefault="00A0631B">
      <w:pPr>
        <w:suppressAutoHyphens w:val="0"/>
        <w:spacing w:after="200" w:line="276" w:lineRule="auto"/>
        <w:rPr>
          <w:lang w:val="sl-SI"/>
        </w:rPr>
      </w:pPr>
      <w:bookmarkStart w:id="0" w:name="Poglavlje_jedan"/>
      <w:r>
        <w:rPr>
          <w:lang w:val="sl-SI"/>
        </w:rPr>
        <w:br w:type="page"/>
      </w:r>
    </w:p>
    <w:p w:rsidR="002A47EF" w:rsidRDefault="002A47EF" w:rsidP="006B7E1E">
      <w:pPr>
        <w:rPr>
          <w:lang w:val="sl-SI"/>
        </w:rPr>
      </w:pPr>
    </w:p>
    <w:p w:rsidR="00A0631B" w:rsidRPr="006B7E1E" w:rsidRDefault="00A0631B" w:rsidP="006B7E1E">
      <w:pPr>
        <w:rPr>
          <w:lang w:val="sl-SI"/>
        </w:rPr>
      </w:pPr>
    </w:p>
    <w:p w:rsidR="00B14647" w:rsidRPr="00EC1270" w:rsidRDefault="009E0A1D" w:rsidP="00C30AF9">
      <w:pPr>
        <w:pStyle w:val="ListParagraph"/>
        <w:numPr>
          <w:ilvl w:val="0"/>
          <w:numId w:val="5"/>
        </w:numPr>
        <w:ind w:left="720" w:firstLine="0"/>
        <w:rPr>
          <w:color w:val="17365D" w:themeColor="text2" w:themeShade="BF"/>
          <w:lang w:val="sl-SI"/>
        </w:rPr>
      </w:pPr>
      <w:r w:rsidRPr="00EC1270">
        <w:rPr>
          <w:color w:val="17365D" w:themeColor="text2" w:themeShade="BF"/>
          <w:lang w:val="sl-SI"/>
        </w:rPr>
        <w:t>OBJAŠNJENJE POJMOVA</w:t>
      </w:r>
      <w:bookmarkEnd w:id="0"/>
      <w:r w:rsidR="002A47EF" w:rsidRPr="00EC1270">
        <w:rPr>
          <w:color w:val="17365D" w:themeColor="text2" w:themeShade="BF"/>
          <w:lang w:val="sl-SI"/>
        </w:rPr>
        <w:t xml:space="preserve"> koji se koriste u pripučniku</w:t>
      </w:r>
    </w:p>
    <w:p w:rsidR="002A47EF" w:rsidRPr="00EC1270" w:rsidRDefault="002A47EF" w:rsidP="00EC1270">
      <w:pPr>
        <w:ind w:left="720"/>
        <w:rPr>
          <w:color w:val="17365D" w:themeColor="text2" w:themeShade="BF"/>
          <w:lang w:val="sl-SI"/>
        </w:rPr>
      </w:pPr>
    </w:p>
    <w:p w:rsidR="002A47EF" w:rsidRDefault="002A47EF" w:rsidP="002A47EF">
      <w:pPr>
        <w:rPr>
          <w:lang w:val="sl-SI"/>
        </w:rPr>
      </w:pPr>
    </w:p>
    <w:p w:rsidR="00895C6C" w:rsidRDefault="002A47EF" w:rsidP="00895C6C">
      <w:pPr>
        <w:rPr>
          <w:lang w:val="sl-SI"/>
        </w:rPr>
      </w:pPr>
      <w:r w:rsidRPr="002A47EF">
        <w:rPr>
          <w:color w:val="17365D" w:themeColor="text2" w:themeShade="BF"/>
          <w:lang w:val="sl-SI"/>
        </w:rPr>
        <w:t xml:space="preserve">Polje </w:t>
      </w:r>
      <w:r>
        <w:rPr>
          <w:lang w:val="sl-SI"/>
        </w:rPr>
        <w:t xml:space="preserve">– to je podatak koji se unosi ili definiše pomoću miša i(ili) tastature. </w:t>
      </w:r>
      <w:r w:rsidR="00895C6C">
        <w:rPr>
          <w:lang w:val="sl-SI"/>
        </w:rPr>
        <w:t xml:space="preserve">Na primer: naziv,    </w:t>
      </w:r>
    </w:p>
    <w:p w:rsidR="002A47EF" w:rsidRDefault="00895C6C" w:rsidP="00895C6C">
      <w:pPr>
        <w:rPr>
          <w:lang w:val="sl-SI"/>
        </w:rPr>
      </w:pPr>
      <w:r>
        <w:rPr>
          <w:lang w:val="sl-SI"/>
        </w:rPr>
        <w:t xml:space="preserve">            datum, koeficijent, status, šifra, neki parametar itd. </w:t>
      </w:r>
    </w:p>
    <w:p w:rsidR="002A47EF" w:rsidRDefault="002A47EF" w:rsidP="002A47EF">
      <w:pPr>
        <w:rPr>
          <w:lang w:val="sl-SI"/>
        </w:rPr>
      </w:pPr>
    </w:p>
    <w:p w:rsidR="002A47EF" w:rsidRPr="002A47EF" w:rsidRDefault="002A47EF" w:rsidP="002A47EF">
      <w:pPr>
        <w:rPr>
          <w:color w:val="17365D" w:themeColor="text2" w:themeShade="BF"/>
          <w:lang w:val="sl-SI"/>
        </w:rPr>
      </w:pPr>
      <w:r w:rsidRPr="002A47EF">
        <w:rPr>
          <w:color w:val="17365D" w:themeColor="text2" w:themeShade="BF"/>
          <w:lang w:val="sl-SI"/>
        </w:rPr>
        <w:t>Vrste polja:</w:t>
      </w:r>
    </w:p>
    <w:p w:rsidR="001D0366" w:rsidRDefault="001D0366" w:rsidP="00C30AF9">
      <w:pPr>
        <w:pStyle w:val="ListParagraph"/>
        <w:numPr>
          <w:ilvl w:val="0"/>
          <w:numId w:val="2"/>
        </w:numPr>
        <w:rPr>
          <w:lang w:val="sl-SI"/>
        </w:rPr>
      </w:pPr>
      <w:r w:rsidRPr="001D0366">
        <w:rPr>
          <w:color w:val="17365D" w:themeColor="text2" w:themeShade="BF"/>
          <w:lang w:val="sl-SI"/>
        </w:rPr>
        <w:t>Numeričko</w:t>
      </w:r>
      <w:r w:rsidRPr="001D0366">
        <w:rPr>
          <w:lang w:val="sl-SI"/>
        </w:rPr>
        <w:t xml:space="preserve"> </w:t>
      </w:r>
      <w:r>
        <w:rPr>
          <w:lang w:val="sl-SI"/>
        </w:rPr>
        <w:t>– mogu se unositi celi ili decimalni brojevi što znači da je dovoljen samo unos cifara, tačke i zareza. Tačka i zarez se na ekranu pretvaraju u decimalnu tačku.</w:t>
      </w:r>
    </w:p>
    <w:p w:rsidR="001D0366" w:rsidRDefault="001D0366" w:rsidP="00C30AF9">
      <w:pPr>
        <w:pStyle w:val="ListParagraph"/>
        <w:numPr>
          <w:ilvl w:val="0"/>
          <w:numId w:val="2"/>
        </w:numPr>
        <w:rPr>
          <w:lang w:val="sl-SI"/>
        </w:rPr>
      </w:pPr>
      <w:r>
        <w:rPr>
          <w:color w:val="17365D" w:themeColor="text2" w:themeShade="BF"/>
          <w:lang w:val="sl-SI"/>
        </w:rPr>
        <w:t xml:space="preserve">Alfanumeričko </w:t>
      </w:r>
      <w:r>
        <w:rPr>
          <w:lang w:val="sl-SI"/>
        </w:rPr>
        <w:t>– uglavnom je dozvoljen unos svi</w:t>
      </w:r>
      <w:r w:rsidR="002E75B5">
        <w:rPr>
          <w:lang w:val="sl-SI"/>
        </w:rPr>
        <w:t>h</w:t>
      </w:r>
      <w:r>
        <w:rPr>
          <w:lang w:val="sl-SI"/>
        </w:rPr>
        <w:t xml:space="preserve"> znakova sa tastature.</w:t>
      </w:r>
    </w:p>
    <w:p w:rsidR="001D0366" w:rsidRDefault="001D0366" w:rsidP="00C30AF9">
      <w:pPr>
        <w:pStyle w:val="ListParagraph"/>
        <w:numPr>
          <w:ilvl w:val="0"/>
          <w:numId w:val="2"/>
        </w:numPr>
        <w:rPr>
          <w:lang w:val="sl-SI"/>
        </w:rPr>
      </w:pPr>
      <w:r>
        <w:rPr>
          <w:color w:val="17365D" w:themeColor="text2" w:themeShade="BF"/>
          <w:lang w:val="sl-SI"/>
        </w:rPr>
        <w:t xml:space="preserve">Datum </w:t>
      </w:r>
      <w:r>
        <w:rPr>
          <w:lang w:val="sl-SI"/>
        </w:rPr>
        <w:t>– unosi se u formatu DDMMGGG, a prgram ga pretvara u DD.MM.GGGG.</w:t>
      </w:r>
    </w:p>
    <w:p w:rsidR="001D0366" w:rsidRDefault="001D0366" w:rsidP="00C30AF9">
      <w:pPr>
        <w:pStyle w:val="ListParagraph"/>
        <w:numPr>
          <w:ilvl w:val="0"/>
          <w:numId w:val="2"/>
        </w:numPr>
        <w:rPr>
          <w:lang w:val="sl-SI"/>
        </w:rPr>
      </w:pPr>
      <w:r>
        <w:rPr>
          <w:color w:val="17365D" w:themeColor="text2" w:themeShade="BF"/>
          <w:lang w:val="sl-SI"/>
        </w:rPr>
        <w:t xml:space="preserve">Padajuće liste </w:t>
      </w:r>
      <w:r w:rsidR="004F133B">
        <w:rPr>
          <w:color w:val="17365D" w:themeColor="text2" w:themeShade="BF"/>
          <w:lang w:val="sl-SI"/>
        </w:rPr>
        <w:t xml:space="preserve">- </w:t>
      </w:r>
    </w:p>
    <w:p w:rsidR="001D0366" w:rsidRDefault="001D0366" w:rsidP="001D0366">
      <w:pPr>
        <w:pStyle w:val="ListParagraph"/>
        <w:rPr>
          <w:lang w:val="sl-SI"/>
        </w:rPr>
      </w:pPr>
    </w:p>
    <w:p w:rsidR="002A47EF" w:rsidRDefault="004F133B" w:rsidP="001D0366">
      <w:pPr>
        <w:pStyle w:val="ListParagraph"/>
        <w:rPr>
          <w:lang w:val="sl-SI"/>
        </w:rPr>
      </w:pPr>
      <w:r>
        <w:rPr>
          <w:noProof/>
          <w:lang w:eastAsia="en-US"/>
        </w:rPr>
        <w:drawing>
          <wp:inline distT="0" distB="0" distL="0" distR="0">
            <wp:extent cx="3552825" cy="904875"/>
            <wp:effectExtent l="19050" t="0" r="9525" b="0"/>
            <wp:docPr id="3" name="Picture 2" descr="padajucaL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ajucaLista.JPG"/>
                    <pic:cNvPicPr/>
                  </pic:nvPicPr>
                  <pic:blipFill>
                    <a:blip r:embed="rId7" cstate="print"/>
                    <a:stretch>
                      <a:fillRect/>
                    </a:stretch>
                  </pic:blipFill>
                  <pic:spPr>
                    <a:xfrm>
                      <a:off x="0" y="0"/>
                      <a:ext cx="3552825" cy="904875"/>
                    </a:xfrm>
                    <a:prstGeom prst="rect">
                      <a:avLst/>
                    </a:prstGeom>
                  </pic:spPr>
                </pic:pic>
              </a:graphicData>
            </a:graphic>
          </wp:inline>
        </w:drawing>
      </w:r>
      <w:r w:rsidR="001D0366">
        <w:rPr>
          <w:lang w:val="sl-SI"/>
        </w:rPr>
        <w:t xml:space="preserve">   </w:t>
      </w:r>
    </w:p>
    <w:p w:rsidR="004F133B" w:rsidRDefault="004F133B" w:rsidP="001D0366">
      <w:pPr>
        <w:pStyle w:val="ListParagraph"/>
        <w:rPr>
          <w:lang w:val="sl-SI"/>
        </w:rPr>
      </w:pPr>
    </w:p>
    <w:p w:rsidR="004F133B" w:rsidRDefault="001268AE" w:rsidP="004F133B">
      <w:pPr>
        <w:pStyle w:val="ListParagraph"/>
        <w:rPr>
          <w:lang w:val="sl-SI"/>
        </w:rPr>
      </w:pPr>
      <w:r>
        <w:rPr>
          <w:lang w:val="sl-SI"/>
        </w:rPr>
        <w:t>Levim k</w:t>
      </w:r>
      <w:r w:rsidR="004F133B">
        <w:rPr>
          <w:lang w:val="sl-SI"/>
        </w:rPr>
        <w:t>likom miša izabere se jedna opcija (izuzetno retko može da se izabere više opcija).</w:t>
      </w:r>
    </w:p>
    <w:p w:rsidR="004F133B" w:rsidRDefault="004F133B" w:rsidP="004F133B">
      <w:pPr>
        <w:pStyle w:val="ListParagraph"/>
        <w:rPr>
          <w:lang w:val="sl-SI"/>
        </w:rPr>
      </w:pPr>
    </w:p>
    <w:p w:rsidR="004F133B" w:rsidRPr="004F133B" w:rsidRDefault="004F133B" w:rsidP="00C30AF9">
      <w:pPr>
        <w:pStyle w:val="ListParagraph"/>
        <w:numPr>
          <w:ilvl w:val="0"/>
          <w:numId w:val="3"/>
        </w:numPr>
        <w:rPr>
          <w:color w:val="17365D" w:themeColor="text2" w:themeShade="BF"/>
          <w:lang w:val="sl-SI"/>
        </w:rPr>
      </w:pPr>
      <w:r>
        <w:rPr>
          <w:color w:val="17365D" w:themeColor="text2" w:themeShade="BF"/>
          <w:lang w:val="sl-SI"/>
        </w:rPr>
        <w:t>Dugmad:</w:t>
      </w:r>
    </w:p>
    <w:p w:rsidR="002A47EF" w:rsidRPr="005249B1" w:rsidRDefault="005249B1" w:rsidP="00C30AF9">
      <w:pPr>
        <w:pStyle w:val="ListParagraph"/>
        <w:numPr>
          <w:ilvl w:val="2"/>
          <w:numId w:val="4"/>
        </w:numPr>
        <w:rPr>
          <w:color w:val="17365D" w:themeColor="text2" w:themeShade="BF"/>
          <w:lang w:val="sl-SI"/>
        </w:rPr>
      </w:pPr>
      <w:r>
        <w:rPr>
          <w:color w:val="17365D" w:themeColor="text2" w:themeShade="BF"/>
          <w:lang w:val="sl-SI"/>
        </w:rPr>
        <w:t xml:space="preserve">Dugme za potvrdu – </w:t>
      </w:r>
      <w:r>
        <w:rPr>
          <w:lang w:val="sl-SI"/>
        </w:rPr>
        <w:t>za izbor neke akcije.</w:t>
      </w:r>
      <w:r w:rsidRPr="005249B1">
        <w:rPr>
          <w:color w:val="17365D" w:themeColor="text2" w:themeShade="BF"/>
          <w:lang w:val="sl-SI"/>
        </w:rPr>
        <w:t xml:space="preserve"> </w:t>
      </w:r>
    </w:p>
    <w:p w:rsidR="005249B1" w:rsidRDefault="005249B1" w:rsidP="005249B1">
      <w:pPr>
        <w:ind w:left="1080"/>
        <w:rPr>
          <w:lang w:val="sl-SI"/>
        </w:rPr>
      </w:pPr>
      <w:r>
        <w:rPr>
          <w:noProof/>
          <w:lang w:eastAsia="en-US"/>
        </w:rPr>
        <w:drawing>
          <wp:inline distT="0" distB="0" distL="0" distR="0">
            <wp:extent cx="3533775" cy="571500"/>
            <wp:effectExtent l="19050" t="0" r="9525" b="0"/>
            <wp:docPr id="5" name="Picture 4" descr="dug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gmad.JPG"/>
                    <pic:cNvPicPr/>
                  </pic:nvPicPr>
                  <pic:blipFill>
                    <a:blip r:embed="rId8" cstate="print"/>
                    <a:stretch>
                      <a:fillRect/>
                    </a:stretch>
                  </pic:blipFill>
                  <pic:spPr>
                    <a:xfrm>
                      <a:off x="0" y="0"/>
                      <a:ext cx="3533775" cy="571500"/>
                    </a:xfrm>
                    <a:prstGeom prst="rect">
                      <a:avLst/>
                    </a:prstGeom>
                  </pic:spPr>
                </pic:pic>
              </a:graphicData>
            </a:graphic>
          </wp:inline>
        </w:drawing>
      </w:r>
    </w:p>
    <w:p w:rsidR="002A47EF" w:rsidRPr="00EB139B" w:rsidRDefault="005249B1" w:rsidP="00C30AF9">
      <w:pPr>
        <w:pStyle w:val="ListParagraph"/>
        <w:numPr>
          <w:ilvl w:val="2"/>
          <w:numId w:val="4"/>
        </w:numPr>
        <w:rPr>
          <w:color w:val="17365D" w:themeColor="text2" w:themeShade="BF"/>
          <w:lang w:val="sl-SI"/>
        </w:rPr>
      </w:pPr>
      <w:r>
        <w:rPr>
          <w:color w:val="17365D" w:themeColor="text2" w:themeShade="BF"/>
          <w:lang w:val="sl-SI"/>
        </w:rPr>
        <w:t xml:space="preserve">Radio dugmad – </w:t>
      </w:r>
      <w:r>
        <w:rPr>
          <w:lang w:val="sl-SI"/>
        </w:rPr>
        <w:t>bira se jedna od nekoliko opcija.</w:t>
      </w:r>
    </w:p>
    <w:p w:rsidR="00EB139B" w:rsidRDefault="00EB139B" w:rsidP="00EB139B">
      <w:pPr>
        <w:pStyle w:val="ListParagraph"/>
        <w:ind w:left="1080"/>
        <w:rPr>
          <w:color w:val="17365D" w:themeColor="text2" w:themeShade="BF"/>
          <w:lang w:val="sl-SI"/>
        </w:rPr>
      </w:pPr>
    </w:p>
    <w:p w:rsidR="00D71F6F" w:rsidRDefault="00EB139B" w:rsidP="00D71F6F">
      <w:pPr>
        <w:pStyle w:val="ListParagraph"/>
        <w:ind w:left="1080"/>
        <w:rPr>
          <w:color w:val="17365D" w:themeColor="text2" w:themeShade="BF"/>
          <w:lang w:val="sl-SI"/>
        </w:rPr>
      </w:pPr>
      <w:r>
        <w:rPr>
          <w:noProof/>
          <w:color w:val="17365D" w:themeColor="text2" w:themeShade="BF"/>
          <w:lang w:eastAsia="en-US"/>
        </w:rPr>
        <w:drawing>
          <wp:inline distT="0" distB="0" distL="0" distR="0">
            <wp:extent cx="1323975" cy="704850"/>
            <wp:effectExtent l="19050" t="0" r="9525" b="0"/>
            <wp:docPr id="6" name="Picture 5" descr="radioDug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Dugmad.JPG"/>
                    <pic:cNvPicPr/>
                  </pic:nvPicPr>
                  <pic:blipFill>
                    <a:blip r:embed="rId9" cstate="print"/>
                    <a:stretch>
                      <a:fillRect/>
                    </a:stretch>
                  </pic:blipFill>
                  <pic:spPr>
                    <a:xfrm>
                      <a:off x="0" y="0"/>
                      <a:ext cx="1323975" cy="704850"/>
                    </a:xfrm>
                    <a:prstGeom prst="rect">
                      <a:avLst/>
                    </a:prstGeom>
                  </pic:spPr>
                </pic:pic>
              </a:graphicData>
            </a:graphic>
          </wp:inline>
        </w:drawing>
      </w:r>
    </w:p>
    <w:p w:rsidR="00D71F6F" w:rsidRDefault="00D71F6F" w:rsidP="00D71F6F">
      <w:pPr>
        <w:pStyle w:val="ListParagraph"/>
        <w:ind w:left="1080"/>
        <w:rPr>
          <w:color w:val="17365D" w:themeColor="text2" w:themeShade="BF"/>
          <w:lang w:val="sl-SI"/>
        </w:rPr>
      </w:pPr>
    </w:p>
    <w:p w:rsidR="00D71F6F" w:rsidRDefault="00D71F6F" w:rsidP="00D71F6F">
      <w:pPr>
        <w:pStyle w:val="ListParagraph"/>
        <w:ind w:left="1080"/>
        <w:rPr>
          <w:color w:val="17365D" w:themeColor="text2" w:themeShade="BF"/>
          <w:lang w:val="sl-SI"/>
        </w:rPr>
      </w:pPr>
    </w:p>
    <w:p w:rsidR="00D71F6F" w:rsidRDefault="00D71F6F" w:rsidP="00D71F6F">
      <w:pPr>
        <w:rPr>
          <w:lang w:val="sl-SI"/>
        </w:rPr>
      </w:pPr>
      <w:r>
        <w:rPr>
          <w:color w:val="17365D" w:themeColor="text2" w:themeShade="BF"/>
          <w:lang w:val="sl-SI"/>
        </w:rPr>
        <w:t>Forma</w:t>
      </w:r>
      <w:r w:rsidRPr="002A47EF">
        <w:rPr>
          <w:color w:val="17365D" w:themeColor="text2" w:themeShade="BF"/>
          <w:lang w:val="sl-SI"/>
        </w:rPr>
        <w:t xml:space="preserve"> </w:t>
      </w:r>
      <w:r>
        <w:rPr>
          <w:lang w:val="sl-SI"/>
        </w:rPr>
        <w:t xml:space="preserve">– </w:t>
      </w:r>
      <w:r w:rsidR="006B7E1E">
        <w:rPr>
          <w:lang w:val="sl-SI"/>
        </w:rPr>
        <w:t xml:space="preserve">naziv za sva </w:t>
      </w:r>
      <w:r>
        <w:rPr>
          <w:lang w:val="sl-SI"/>
        </w:rPr>
        <w:t xml:space="preserve">polja koja se nalaze na jednom ekranu. </w:t>
      </w:r>
    </w:p>
    <w:p w:rsidR="00D71F6F" w:rsidRDefault="00D71F6F" w:rsidP="00D71F6F">
      <w:pPr>
        <w:rPr>
          <w:color w:val="17365D" w:themeColor="text2" w:themeShade="BF"/>
          <w:lang w:val="sl-SI"/>
        </w:rPr>
      </w:pPr>
    </w:p>
    <w:p w:rsidR="006B7E1E" w:rsidRPr="006B7E1E" w:rsidRDefault="006B7E1E" w:rsidP="00C76777">
      <w:pPr>
        <w:rPr>
          <w:lang w:val="sl-SI"/>
        </w:rPr>
      </w:pPr>
      <w:r>
        <w:rPr>
          <w:color w:val="17365D" w:themeColor="text2" w:themeShade="BF"/>
          <w:lang w:val="sl-SI"/>
        </w:rPr>
        <w:t xml:space="preserve">Obavezno polje – </w:t>
      </w:r>
      <w:r>
        <w:rPr>
          <w:lang w:val="sl-SI"/>
        </w:rPr>
        <w:t>to je polje koje ne može ostati bez unosa, odnosno bez neke vrednosti (numerička polja ne mogu ostati sa nulom) u trenutku kad se sprovodi neka akcija kao što je upis u ba</w:t>
      </w:r>
      <w:r w:rsidR="0022546D">
        <w:rPr>
          <w:lang w:val="sl-SI"/>
        </w:rPr>
        <w:t xml:space="preserve">zu. </w:t>
      </w:r>
      <w:r>
        <w:rPr>
          <w:lang w:val="sl-SI"/>
        </w:rPr>
        <w:t>Pored opisa takvig polja nalazi se crvena zvezdica (</w:t>
      </w:r>
      <w:r w:rsidRPr="006B7E1E">
        <w:rPr>
          <w:color w:val="FF0000"/>
          <w:lang w:val="sl-SI"/>
        </w:rPr>
        <w:t>*</w:t>
      </w:r>
      <w:r>
        <w:rPr>
          <w:lang w:val="sl-SI"/>
        </w:rPr>
        <w:t xml:space="preserve">). </w:t>
      </w:r>
    </w:p>
    <w:p w:rsidR="00D71F6F" w:rsidRDefault="00D71F6F" w:rsidP="006B7E1E">
      <w:pPr>
        <w:rPr>
          <w:color w:val="17365D" w:themeColor="text2" w:themeShade="BF"/>
          <w:lang w:val="sl-SI"/>
        </w:rPr>
      </w:pPr>
    </w:p>
    <w:p w:rsidR="00D71F6F" w:rsidRDefault="00402C8D" w:rsidP="00C76777">
      <w:pPr>
        <w:rPr>
          <w:lang w:val="sl-SI"/>
        </w:rPr>
      </w:pPr>
      <w:r>
        <w:rPr>
          <w:noProof/>
          <w:color w:val="17365D" w:themeColor="text2" w:themeShade="BF"/>
          <w:lang w:eastAsia="en-US"/>
        </w:rPr>
        <w:lastRenderedPageBreak/>
        <w:drawing>
          <wp:inline distT="0" distB="0" distL="0" distR="0">
            <wp:extent cx="314325" cy="314325"/>
            <wp:effectExtent l="19050" t="0" r="9525" b="0"/>
            <wp:docPr id="7" name="Picture 6" descr="upit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tnik.jpg"/>
                    <pic:cNvPicPr/>
                  </pic:nvPicPr>
                  <pic:blipFill>
                    <a:blip r:embed="rId10" cstate="print"/>
                    <a:stretch>
                      <a:fillRect/>
                    </a:stretch>
                  </pic:blipFill>
                  <pic:spPr>
                    <a:xfrm>
                      <a:off x="0" y="0"/>
                      <a:ext cx="314325" cy="314325"/>
                    </a:xfrm>
                    <a:prstGeom prst="rect">
                      <a:avLst/>
                    </a:prstGeom>
                  </pic:spPr>
                </pic:pic>
              </a:graphicData>
            </a:graphic>
          </wp:inline>
        </w:drawing>
      </w:r>
      <w:r>
        <w:rPr>
          <w:color w:val="17365D" w:themeColor="text2" w:themeShade="BF"/>
          <w:lang w:val="sl-SI"/>
        </w:rPr>
        <w:t xml:space="preserve"> - </w:t>
      </w:r>
      <w:r>
        <w:rPr>
          <w:lang w:val="sl-SI"/>
        </w:rPr>
        <w:t xml:space="preserve">klikom na ovakvu sličicu dobijaju se objašnjenja u vezi unosa podataka u polje pored koga se nalazi. </w:t>
      </w:r>
    </w:p>
    <w:p w:rsidR="00C76777" w:rsidRDefault="00C76777" w:rsidP="00C76777">
      <w:pPr>
        <w:rPr>
          <w:lang w:val="sl-SI"/>
        </w:rPr>
      </w:pPr>
    </w:p>
    <w:p w:rsidR="00C76777" w:rsidRPr="00C76777" w:rsidRDefault="00C76777" w:rsidP="00C76777">
      <w:pPr>
        <w:rPr>
          <w:lang w:val="sl-SI"/>
        </w:rPr>
      </w:pPr>
    </w:p>
    <w:p w:rsidR="00AE19C2" w:rsidRPr="00EC1270" w:rsidRDefault="00B930B3" w:rsidP="00C30AF9">
      <w:pPr>
        <w:pStyle w:val="ListParagraph"/>
        <w:numPr>
          <w:ilvl w:val="0"/>
          <w:numId w:val="5"/>
        </w:numPr>
        <w:rPr>
          <w:color w:val="17365D" w:themeColor="text2" w:themeShade="BF"/>
          <w:lang w:val="sl-SI"/>
        </w:rPr>
      </w:pPr>
      <w:r w:rsidRPr="00EC1270">
        <w:rPr>
          <w:color w:val="17365D" w:themeColor="text2" w:themeShade="BF"/>
          <w:lang w:val="sl-SI"/>
        </w:rPr>
        <w:t xml:space="preserve">KAKO POČETI </w:t>
      </w:r>
      <w:r w:rsidR="00AE19C2" w:rsidRPr="00EC1270">
        <w:rPr>
          <w:color w:val="17365D" w:themeColor="text2" w:themeShade="BF"/>
          <w:lang w:val="sl-SI"/>
        </w:rPr>
        <w:t xml:space="preserve"> </w:t>
      </w:r>
      <w:r w:rsidRPr="00EC1270">
        <w:rPr>
          <w:color w:val="17365D" w:themeColor="text2" w:themeShade="BF"/>
          <w:lang w:val="sl-SI"/>
        </w:rPr>
        <w:t xml:space="preserve">sa radom </w:t>
      </w:r>
    </w:p>
    <w:p w:rsidR="00B930B3" w:rsidRDefault="00B930B3" w:rsidP="00B930B3">
      <w:pPr>
        <w:rPr>
          <w:lang w:val="sl-SI"/>
        </w:rPr>
      </w:pPr>
    </w:p>
    <w:p w:rsidR="00CB165D" w:rsidRDefault="00CB165D" w:rsidP="00B930B3">
      <w:pPr>
        <w:rPr>
          <w:lang w:val="sl-SI"/>
        </w:rPr>
      </w:pPr>
      <w:r>
        <w:rPr>
          <w:lang w:val="sl-SI"/>
        </w:rPr>
        <w:t>Da bi se moglo početi sa radom, moraju se dobiti pristupne šifre od odgovorne osobe iz BYTE CLUB-a (korisničko ime i šif</w:t>
      </w:r>
      <w:r w:rsidR="004038D2">
        <w:rPr>
          <w:lang w:val="sl-SI"/>
        </w:rPr>
        <w:t>ra). Ovo je neophodno zato što j</w:t>
      </w:r>
      <w:r>
        <w:rPr>
          <w:lang w:val="sl-SI"/>
        </w:rPr>
        <w:t xml:space="preserve">e aplikacija </w:t>
      </w:r>
      <w:r w:rsidR="004038D2">
        <w:rPr>
          <w:lang w:val="sl-SI"/>
        </w:rPr>
        <w:t>dizajnirana za Internet</w:t>
      </w:r>
      <w:r>
        <w:rPr>
          <w:lang w:val="sl-SI"/>
        </w:rPr>
        <w:t>, pa je određeni nivo zaštite neophodan</w:t>
      </w:r>
      <w:r w:rsidR="004038D2">
        <w:rPr>
          <w:lang w:val="sl-SI"/>
        </w:rPr>
        <w:t xml:space="preserve"> (aplikacija, takođe,  može da se koristi i samo u lokalnoj mreži)</w:t>
      </w:r>
      <w:r>
        <w:rPr>
          <w:lang w:val="sl-SI"/>
        </w:rPr>
        <w:t xml:space="preserve">.  </w:t>
      </w:r>
    </w:p>
    <w:p w:rsidR="00FA5835" w:rsidRDefault="00FA5835" w:rsidP="00B930B3">
      <w:pPr>
        <w:rPr>
          <w:lang w:val="sl-SI"/>
        </w:rPr>
      </w:pPr>
    </w:p>
    <w:p w:rsidR="00FA5835" w:rsidRDefault="00FA5835" w:rsidP="00B930B3">
      <w:pPr>
        <w:rPr>
          <w:lang w:val="sl-SI"/>
        </w:rPr>
      </w:pPr>
      <w:r>
        <w:rPr>
          <w:lang w:val="sl-SI"/>
        </w:rPr>
        <w:t xml:space="preserve">Pre prvog obračuna, moraju se pripremiti sve opcije iz šifarnika. </w:t>
      </w:r>
      <w:r w:rsidR="0062487B">
        <w:rPr>
          <w:lang w:val="sl-SI"/>
        </w:rPr>
        <w:t xml:space="preserve">Mnoge opcije su veće definisane i ne treba ih menjati bez konsultacije sa odgovornim licem iz BYTE CLUB-a (»geografija«, »fiksno« i »porezi i doprinosi«. </w:t>
      </w:r>
    </w:p>
    <w:p w:rsidR="0062487B" w:rsidRDefault="0062487B" w:rsidP="0062487B">
      <w:pPr>
        <w:rPr>
          <w:lang w:val="sl-SI"/>
        </w:rPr>
      </w:pPr>
    </w:p>
    <w:p w:rsidR="0062487B" w:rsidRDefault="0062487B" w:rsidP="0062487B">
      <w:pPr>
        <w:rPr>
          <w:lang w:val="sl-SI"/>
        </w:rPr>
      </w:pPr>
      <w:r>
        <w:rPr>
          <w:lang w:val="sl-SI"/>
        </w:rPr>
        <w:t xml:space="preserve">Što se tiče komitenata, unete se sve banke u Srbiji zbog isplatnih računa. Banke se mogu pojaviti i kao kreditori, naravno samo kod firmi koje hoće da prate isplate kredita svojih zaposlenih. </w:t>
      </w:r>
    </w:p>
    <w:p w:rsidR="0062487B" w:rsidRDefault="0062487B" w:rsidP="00B930B3">
      <w:pPr>
        <w:rPr>
          <w:lang w:val="sl-SI"/>
        </w:rPr>
      </w:pPr>
    </w:p>
    <w:p w:rsidR="0062487B" w:rsidRDefault="0062487B" w:rsidP="00B930B3">
      <w:pPr>
        <w:rPr>
          <w:lang w:val="sl-SI"/>
        </w:rPr>
      </w:pPr>
      <w:r>
        <w:rPr>
          <w:lang w:val="sl-SI"/>
        </w:rPr>
        <w:t xml:space="preserve">Ono što treba uraditi uz pomoć odgovornog lica iz BYTE CLUB-a je unos firmi za koje se radi obračun zarada, i šifrant u kome se nalaze parametri za elemente plate. </w:t>
      </w:r>
    </w:p>
    <w:p w:rsidR="0062487B" w:rsidRDefault="0062487B" w:rsidP="00B930B3">
      <w:pPr>
        <w:rPr>
          <w:lang w:val="sl-SI"/>
        </w:rPr>
      </w:pPr>
    </w:p>
    <w:p w:rsidR="0062487B" w:rsidRDefault="0062487B" w:rsidP="00B930B3">
      <w:pPr>
        <w:rPr>
          <w:lang w:val="sl-SI"/>
        </w:rPr>
      </w:pPr>
      <w:r>
        <w:rPr>
          <w:lang w:val="sl-SI"/>
        </w:rPr>
        <w:t>Nakon toga unose se podaci o zaposlenima. To su osnovni podaci, zatim radni staž, a potom</w:t>
      </w:r>
      <w:r w:rsidR="006014A2">
        <w:rPr>
          <w:lang w:val="sl-SI"/>
        </w:rPr>
        <w:t xml:space="preserve">, </w:t>
      </w:r>
      <w:r>
        <w:rPr>
          <w:lang w:val="sl-SI"/>
        </w:rPr>
        <w:t xml:space="preserve"> eventualno i obustave (sudske zabrane, članarine sinidkata i krediti). </w:t>
      </w:r>
    </w:p>
    <w:p w:rsidR="0062487B" w:rsidRDefault="0062487B" w:rsidP="00B930B3">
      <w:pPr>
        <w:rPr>
          <w:lang w:val="sl-SI"/>
        </w:rPr>
      </w:pPr>
    </w:p>
    <w:p w:rsidR="0062487B" w:rsidRDefault="006014A2" w:rsidP="00B930B3">
      <w:pPr>
        <w:rPr>
          <w:lang w:val="sl-SI"/>
        </w:rPr>
      </w:pPr>
      <w:r>
        <w:rPr>
          <w:lang w:val="sl-SI"/>
        </w:rPr>
        <w:t xml:space="preserve">Kada unesemo sve ove podatke, spremni smo da uradimo prvi obračun. </w:t>
      </w:r>
      <w:r w:rsidR="0062487B">
        <w:rPr>
          <w:lang w:val="sl-SI"/>
        </w:rPr>
        <w:t xml:space="preserve"> </w:t>
      </w:r>
    </w:p>
    <w:p w:rsidR="0062487B" w:rsidRDefault="0062487B" w:rsidP="00B930B3">
      <w:pPr>
        <w:rPr>
          <w:lang w:val="sl-SI"/>
        </w:rPr>
      </w:pPr>
    </w:p>
    <w:p w:rsidR="006014A2" w:rsidRDefault="006014A2" w:rsidP="00B930B3">
      <w:pPr>
        <w:rPr>
          <w:lang w:val="sl-SI"/>
        </w:rPr>
      </w:pPr>
    </w:p>
    <w:p w:rsidR="006014A2" w:rsidRDefault="006014A2" w:rsidP="00B930B3">
      <w:pPr>
        <w:rPr>
          <w:lang w:val="sl-SI"/>
        </w:rPr>
      </w:pPr>
    </w:p>
    <w:p w:rsidR="006014A2" w:rsidRDefault="006014A2">
      <w:pPr>
        <w:suppressAutoHyphens w:val="0"/>
        <w:spacing w:after="200" w:line="276" w:lineRule="auto"/>
        <w:rPr>
          <w:lang w:val="sl-SI"/>
        </w:rPr>
      </w:pPr>
      <w:r>
        <w:rPr>
          <w:lang w:val="sl-SI"/>
        </w:rPr>
        <w:br w:type="page"/>
      </w:r>
    </w:p>
    <w:p w:rsidR="006014A2" w:rsidRDefault="006014A2" w:rsidP="00B930B3">
      <w:pPr>
        <w:rPr>
          <w:lang w:val="sl-SI"/>
        </w:rPr>
      </w:pPr>
    </w:p>
    <w:p w:rsidR="001D6A91" w:rsidRPr="00EC1270" w:rsidRDefault="001D6A91" w:rsidP="00C30AF9">
      <w:pPr>
        <w:pStyle w:val="ListParagraph"/>
        <w:numPr>
          <w:ilvl w:val="0"/>
          <w:numId w:val="5"/>
        </w:numPr>
        <w:rPr>
          <w:color w:val="17365D" w:themeColor="text2" w:themeShade="BF"/>
          <w:lang w:val="sl-SI"/>
        </w:rPr>
      </w:pPr>
      <w:r w:rsidRPr="00EC1270">
        <w:rPr>
          <w:color w:val="17365D" w:themeColor="text2" w:themeShade="BF"/>
          <w:lang w:val="sl-SI"/>
        </w:rPr>
        <w:t>ŠIFARNICI</w:t>
      </w:r>
    </w:p>
    <w:p w:rsidR="001D6A91" w:rsidRDefault="001D6A91" w:rsidP="001D6A91">
      <w:pPr>
        <w:rPr>
          <w:lang w:val="sl-SI"/>
        </w:rPr>
      </w:pPr>
    </w:p>
    <w:p w:rsidR="001D6A91" w:rsidRDefault="001D6A91" w:rsidP="001D6A91">
      <w:pPr>
        <w:rPr>
          <w:lang w:val="sl-SI"/>
        </w:rPr>
      </w:pPr>
      <w:r>
        <w:rPr>
          <w:lang w:val="sl-SI"/>
        </w:rPr>
        <w:t xml:space="preserve">Smatramo da nije potreban nikakav komentar kada je u pitanju unos šifarnika unutar podmenija »geografija«. To su </w:t>
      </w:r>
      <w:r w:rsidRPr="00A0631B">
        <w:rPr>
          <w:b/>
          <w:lang w:val="sl-SI"/>
        </w:rPr>
        <w:t>države, regije i opštine</w:t>
      </w:r>
      <w:r>
        <w:rPr>
          <w:lang w:val="sl-SI"/>
        </w:rPr>
        <w:t>. To je već uneto za Republiku Srbiju.</w:t>
      </w:r>
    </w:p>
    <w:p w:rsidR="001D6A91" w:rsidRDefault="001D6A91" w:rsidP="001D6A91">
      <w:pPr>
        <w:rPr>
          <w:lang w:val="sl-SI"/>
        </w:rPr>
      </w:pPr>
    </w:p>
    <w:p w:rsidR="001D6A91" w:rsidRDefault="00071157" w:rsidP="001D6A91">
      <w:pPr>
        <w:rPr>
          <w:lang w:val="sl-SI"/>
        </w:rPr>
      </w:pPr>
      <w:r w:rsidRPr="00071157">
        <w:rPr>
          <w:lang w:val="sl-SI"/>
        </w:rPr>
        <w:t xml:space="preserve">Slična je priča sa </w:t>
      </w:r>
      <w:r w:rsidRPr="00A0631B">
        <w:rPr>
          <w:b/>
          <w:lang w:val="sl-SI"/>
        </w:rPr>
        <w:t>firmama i organizacionim jedinicama</w:t>
      </w:r>
      <w:r>
        <w:rPr>
          <w:lang w:val="sl-SI"/>
        </w:rPr>
        <w:t xml:space="preserve">. </w:t>
      </w:r>
    </w:p>
    <w:p w:rsidR="00071157" w:rsidRDefault="00071157" w:rsidP="001D6A91">
      <w:pPr>
        <w:rPr>
          <w:lang w:val="sl-SI"/>
        </w:rPr>
      </w:pPr>
    </w:p>
    <w:p w:rsidR="00071157" w:rsidRDefault="00071157" w:rsidP="001D6A91">
      <w:pPr>
        <w:rPr>
          <w:lang w:val="sl-SI"/>
        </w:rPr>
      </w:pPr>
      <w:r>
        <w:rPr>
          <w:lang w:val="sl-SI"/>
        </w:rPr>
        <w:t xml:space="preserve">Kad su </w:t>
      </w:r>
      <w:r w:rsidRPr="00A0631B">
        <w:rPr>
          <w:b/>
          <w:lang w:val="sl-SI"/>
        </w:rPr>
        <w:t>komitenti</w:t>
      </w:r>
      <w:r>
        <w:rPr>
          <w:lang w:val="sl-SI"/>
        </w:rPr>
        <w:t xml:space="preserve"> u pitanju, potrebno je objasniti opciju »Banke – ispis virmana«. Ovde se definiše način uplate novca bankama za isplatu radnika preko tekućih računa. Jedna varijanta je da se banci uplati zbirni iznos, a dostavi specifikacija po radnicima. Druga varijanta je da se formira virman za svakog radnika.</w:t>
      </w:r>
    </w:p>
    <w:p w:rsidR="00071157" w:rsidRDefault="00071157" w:rsidP="001D6A91">
      <w:pPr>
        <w:rPr>
          <w:lang w:val="sl-SI"/>
        </w:rPr>
      </w:pPr>
    </w:p>
    <w:p w:rsidR="0093683C" w:rsidRDefault="0093683C" w:rsidP="00C30AF9">
      <w:pPr>
        <w:pStyle w:val="ListParagraph"/>
        <w:numPr>
          <w:ilvl w:val="1"/>
          <w:numId w:val="5"/>
        </w:numPr>
        <w:rPr>
          <w:b/>
          <w:color w:val="17365D" w:themeColor="text2" w:themeShade="BF"/>
          <w:lang w:val="sl-SI"/>
        </w:rPr>
      </w:pPr>
      <w:r>
        <w:rPr>
          <w:b/>
          <w:color w:val="17365D" w:themeColor="text2" w:themeShade="BF"/>
          <w:lang w:val="sl-SI"/>
        </w:rPr>
        <w:t>Radnici</w:t>
      </w:r>
      <w:r w:rsidRPr="0098310F">
        <w:rPr>
          <w:b/>
          <w:color w:val="17365D" w:themeColor="text2" w:themeShade="BF"/>
          <w:lang w:val="sl-SI"/>
        </w:rPr>
        <w:t xml:space="preserve">: </w:t>
      </w:r>
    </w:p>
    <w:p w:rsidR="0093683C" w:rsidRDefault="0093683C" w:rsidP="0093683C">
      <w:pPr>
        <w:rPr>
          <w:b/>
          <w:color w:val="17365D" w:themeColor="text2" w:themeShade="BF"/>
          <w:lang w:val="sl-SI"/>
        </w:rPr>
      </w:pPr>
    </w:p>
    <w:p w:rsidR="0093683C" w:rsidRDefault="0093683C" w:rsidP="0093683C">
      <w:pPr>
        <w:rPr>
          <w:lang w:val="sl-SI"/>
        </w:rPr>
      </w:pPr>
      <w:r w:rsidRPr="0093683C">
        <w:rPr>
          <w:lang w:val="sl-SI"/>
        </w:rPr>
        <w:t xml:space="preserve">Podaci o zaposlenima </w:t>
      </w:r>
      <w:r w:rsidR="00D54A57">
        <w:rPr>
          <w:lang w:val="sl-SI"/>
        </w:rPr>
        <w:t xml:space="preserve">nalaze se na tri ekrana. Na prvom ekranu nalazi se forma za unos opštih podataka o radnicima. Na drugom je </w:t>
      </w:r>
      <w:r w:rsidR="00D54A57" w:rsidRPr="00D54A57">
        <w:rPr>
          <w:b/>
          <w:lang w:val="sl-SI"/>
        </w:rPr>
        <w:t>pregled obustava</w:t>
      </w:r>
      <w:r w:rsidR="00D54A57">
        <w:rPr>
          <w:lang w:val="sl-SI"/>
        </w:rPr>
        <w:t xml:space="preserve">, koje se unose kroz posebne programe. Na trećem se nalaze dve forme. U prvoj su parametri za obračun prevoza, i neki elementi kadrovske evidencije (neophodni za državne firme). Kroz drugu se unose podaci o radnom stažu.  </w:t>
      </w:r>
    </w:p>
    <w:p w:rsidR="0093683C" w:rsidRDefault="0093683C" w:rsidP="0093683C">
      <w:pPr>
        <w:rPr>
          <w:lang w:val="sl-SI"/>
        </w:rPr>
      </w:pPr>
    </w:p>
    <w:p w:rsidR="0093683C" w:rsidRDefault="0093683C" w:rsidP="0093683C">
      <w:pPr>
        <w:rPr>
          <w:lang w:val="sl-SI"/>
        </w:rPr>
      </w:pPr>
      <w:r>
        <w:rPr>
          <w:lang w:val="sl-SI"/>
        </w:rPr>
        <w:t>Na prvom ekranu potrebno je objasniti samo sledeća tri polja.</w:t>
      </w:r>
    </w:p>
    <w:p w:rsidR="0093683C" w:rsidRDefault="0093683C" w:rsidP="0093683C">
      <w:pPr>
        <w:rPr>
          <w:lang w:val="sl-SI"/>
        </w:rPr>
      </w:pPr>
    </w:p>
    <w:p w:rsidR="0093683C" w:rsidRDefault="0093683C" w:rsidP="00C30AF9">
      <w:pPr>
        <w:pStyle w:val="ListParagraph"/>
        <w:numPr>
          <w:ilvl w:val="0"/>
          <w:numId w:val="3"/>
        </w:numPr>
        <w:rPr>
          <w:lang w:val="sl-SI"/>
        </w:rPr>
      </w:pPr>
      <w:r w:rsidRPr="0093683C">
        <w:rPr>
          <w:lang w:val="sl-SI"/>
        </w:rPr>
        <w:t xml:space="preserve">Datum prestanka radnog odnosa – ovo se popunjava u trenutku kad se prekida radni odnos. Ovaj datum se prenosi i u radni staž, </w:t>
      </w:r>
      <w:r w:rsidR="00B202E4">
        <w:rPr>
          <w:lang w:val="sl-SI"/>
        </w:rPr>
        <w:t xml:space="preserve">a status se, prilikom zapisa, automatski </w:t>
      </w:r>
      <w:r w:rsidRPr="0093683C">
        <w:rPr>
          <w:lang w:val="sl-SI"/>
        </w:rPr>
        <w:t xml:space="preserve">prebacuje u »Neaktivan« čime se obustavlja dalje obračunavanje zarade. </w:t>
      </w:r>
    </w:p>
    <w:p w:rsidR="0093683C" w:rsidRDefault="0093683C" w:rsidP="00C30AF9">
      <w:pPr>
        <w:pStyle w:val="ListParagraph"/>
        <w:numPr>
          <w:ilvl w:val="0"/>
          <w:numId w:val="3"/>
        </w:numPr>
        <w:rPr>
          <w:lang w:val="sl-SI"/>
        </w:rPr>
      </w:pPr>
      <w:r>
        <w:rPr>
          <w:lang w:val="sl-SI"/>
        </w:rPr>
        <w:t xml:space="preserve">Tekući račun za isplatu – ovo polje treba da ostane prazno ako se zarada isplaćuje u gotovini, preko blagajne. </w:t>
      </w:r>
    </w:p>
    <w:p w:rsidR="0093683C" w:rsidRPr="00101482" w:rsidRDefault="0093683C" w:rsidP="00C30AF9">
      <w:pPr>
        <w:pStyle w:val="ListParagraph"/>
        <w:numPr>
          <w:ilvl w:val="0"/>
          <w:numId w:val="3"/>
        </w:numPr>
        <w:rPr>
          <w:lang w:val="sl-SI"/>
        </w:rPr>
      </w:pPr>
      <w:r>
        <w:rPr>
          <w:lang w:val="sl-SI"/>
        </w:rPr>
        <w:t>Dogovorena zarada – ovo je interesantno za privatne firme, kod kojih postoji dogovor između poslodavca i zaposlenog o visini zarade. Iznos zarade (najčešće neto plate) će nakon obračuna uvek biti jednak ovom</w:t>
      </w:r>
      <w:r w:rsidR="00CC2020">
        <w:rPr>
          <w:lang w:val="sl-SI"/>
        </w:rPr>
        <w:t xml:space="preserve"> iznosu</w:t>
      </w:r>
      <w:r>
        <w:rPr>
          <w:lang w:val="sl-SI"/>
        </w:rPr>
        <w:t>, definisanom u slogu radnika, bez obzira koliko elemenata plate imali na obračunskom listu (redovan rad, minuli rad, topli obr</w:t>
      </w:r>
      <w:r w:rsidR="00101482">
        <w:rPr>
          <w:lang w:val="sl-SI"/>
        </w:rPr>
        <w:t xml:space="preserve">ok, regres ...). Ali, postoji </w:t>
      </w:r>
      <w:r>
        <w:rPr>
          <w:lang w:val="sl-SI"/>
        </w:rPr>
        <w:t xml:space="preserve">način da se isplati i zarada preko tog iznosa, ali ta vrsta primanja se dodatno definiše kroz šifrant, i ima parametar koji je definiše </w:t>
      </w:r>
      <w:r w:rsidR="00101482">
        <w:rPr>
          <w:lang w:val="sl-SI"/>
        </w:rPr>
        <w:t xml:space="preserve">tako </w:t>
      </w:r>
      <w:r>
        <w:rPr>
          <w:lang w:val="sl-SI"/>
        </w:rPr>
        <w:t xml:space="preserve">da ne ulazi u </w:t>
      </w:r>
      <w:r w:rsidR="00101482">
        <w:rPr>
          <w:lang w:val="sl-SI"/>
        </w:rPr>
        <w:t>iznos dogovorene zarade</w:t>
      </w:r>
      <w:r>
        <w:rPr>
          <w:lang w:val="sl-SI"/>
        </w:rPr>
        <w:t>.</w:t>
      </w:r>
    </w:p>
    <w:p w:rsidR="0083204C" w:rsidRDefault="0083204C" w:rsidP="001D6A91">
      <w:pPr>
        <w:rPr>
          <w:lang w:val="sl-SI"/>
        </w:rPr>
      </w:pPr>
    </w:p>
    <w:p w:rsidR="00101482" w:rsidRDefault="00101482" w:rsidP="001D6A91">
      <w:pPr>
        <w:rPr>
          <w:lang w:val="sl-SI"/>
        </w:rPr>
      </w:pPr>
      <w:r>
        <w:rPr>
          <w:lang w:val="sl-SI"/>
        </w:rPr>
        <w:t xml:space="preserve">Na trećem ekranu nalaze se sledeći podaci: </w:t>
      </w:r>
    </w:p>
    <w:p w:rsidR="00CC2020" w:rsidRDefault="00CC2020" w:rsidP="001D6A91">
      <w:pPr>
        <w:rPr>
          <w:lang w:val="sl-SI"/>
        </w:rPr>
      </w:pPr>
    </w:p>
    <w:p w:rsidR="00CC2020" w:rsidRDefault="00101482" w:rsidP="001D6A91">
      <w:pPr>
        <w:rPr>
          <w:lang w:val="sl-SI"/>
        </w:rPr>
      </w:pPr>
      <w:r w:rsidRPr="00D72A22">
        <w:rPr>
          <w:b/>
          <w:lang w:val="sl-SI"/>
        </w:rPr>
        <w:t xml:space="preserve">Sa leve strane ekrana </w:t>
      </w:r>
      <w:r>
        <w:rPr>
          <w:lang w:val="sl-SI"/>
        </w:rPr>
        <w:t>su parametri za automatski obračun prevoza (što se ne obračunava u okviru zarada, već dodatnih primanja) i neki podaci iz kadrovske evidencije koji su neophodni za XML datoteke koji se šalju u Trezor</w:t>
      </w:r>
      <w:r w:rsidR="00CC2020">
        <w:rPr>
          <w:lang w:val="sl-SI"/>
        </w:rPr>
        <w:t>, tako da su interesantni samo za državne firme.</w:t>
      </w:r>
    </w:p>
    <w:p w:rsidR="00CC2020" w:rsidRDefault="00CC2020" w:rsidP="001D6A91">
      <w:pPr>
        <w:rPr>
          <w:lang w:val="sl-SI"/>
        </w:rPr>
      </w:pPr>
    </w:p>
    <w:p w:rsidR="00CC2020" w:rsidRDefault="00CC2020" w:rsidP="001D6A91">
      <w:pPr>
        <w:rPr>
          <w:lang w:val="sl-SI"/>
        </w:rPr>
      </w:pPr>
      <w:r>
        <w:rPr>
          <w:lang w:val="sl-SI"/>
        </w:rPr>
        <w:t>Prevoz:</w:t>
      </w:r>
    </w:p>
    <w:p w:rsidR="00CC2020" w:rsidRPr="00CC2020" w:rsidRDefault="00CC2020" w:rsidP="00C30AF9">
      <w:pPr>
        <w:pStyle w:val="ListParagraph"/>
        <w:numPr>
          <w:ilvl w:val="0"/>
          <w:numId w:val="7"/>
        </w:numPr>
        <w:rPr>
          <w:lang w:val="sl-SI"/>
        </w:rPr>
      </w:pPr>
      <w:r w:rsidRPr="00CC2020">
        <w:rPr>
          <w:lang w:val="sl-SI"/>
        </w:rPr>
        <w:t>Iznos dnevnog prevoza – za dan</w:t>
      </w:r>
      <w:r w:rsidR="00653FF9">
        <w:rPr>
          <w:lang w:val="sl-SI"/>
        </w:rPr>
        <w:t>e</w:t>
      </w:r>
      <w:r w:rsidRPr="00CC2020">
        <w:rPr>
          <w:lang w:val="sl-SI"/>
        </w:rPr>
        <w:t xml:space="preserve"> stvarno provedene na poslu.</w:t>
      </w:r>
    </w:p>
    <w:p w:rsidR="00CC2020" w:rsidRPr="00CC2020" w:rsidRDefault="00CC2020" w:rsidP="00C30AF9">
      <w:pPr>
        <w:pStyle w:val="ListParagraph"/>
        <w:numPr>
          <w:ilvl w:val="0"/>
          <w:numId w:val="7"/>
        </w:numPr>
        <w:rPr>
          <w:lang w:val="sl-SI"/>
        </w:rPr>
      </w:pPr>
      <w:r w:rsidRPr="00CC2020">
        <w:rPr>
          <w:lang w:val="sl-SI"/>
        </w:rPr>
        <w:t>Broj sati po danu – najčešće je 8 sati, ali može biti i 12 itd.</w:t>
      </w:r>
    </w:p>
    <w:p w:rsidR="00193C64" w:rsidRDefault="003C598A" w:rsidP="00C30AF9">
      <w:pPr>
        <w:pStyle w:val="ListParagraph"/>
        <w:numPr>
          <w:ilvl w:val="0"/>
          <w:numId w:val="7"/>
        </w:numPr>
        <w:rPr>
          <w:lang w:val="sl-SI"/>
        </w:rPr>
      </w:pPr>
      <w:r>
        <w:rPr>
          <w:lang w:val="sl-SI"/>
        </w:rPr>
        <w:t>Re</w:t>
      </w:r>
      <w:r w:rsidR="00CC2020" w:rsidRPr="00CC2020">
        <w:rPr>
          <w:lang w:val="sl-SI"/>
        </w:rPr>
        <w:t xml:space="preserve">lacija – </w:t>
      </w:r>
      <w:r>
        <w:rPr>
          <w:lang w:val="sl-SI"/>
        </w:rPr>
        <w:t>saobraćajna linija. O</w:t>
      </w:r>
      <w:r w:rsidR="00CC2020" w:rsidRPr="00CC2020">
        <w:rPr>
          <w:lang w:val="sl-SI"/>
        </w:rPr>
        <w:t>vaj podatak se pojavljuje na nekim izveštajima.</w:t>
      </w:r>
    </w:p>
    <w:p w:rsidR="0093683C" w:rsidRPr="00D54A57" w:rsidRDefault="00193C64" w:rsidP="00D54A57">
      <w:pPr>
        <w:pStyle w:val="ListParagraph"/>
        <w:numPr>
          <w:ilvl w:val="0"/>
          <w:numId w:val="7"/>
        </w:numPr>
        <w:rPr>
          <w:lang w:val="sl-SI"/>
        </w:rPr>
      </w:pPr>
      <w:r w:rsidRPr="00D54A57">
        <w:rPr>
          <w:lang w:val="sl-SI"/>
        </w:rPr>
        <w:lastRenderedPageBreak/>
        <w:t xml:space="preserve">Formula – prevoz – formula »1« tretira </w:t>
      </w:r>
      <w:r w:rsidR="00CB76F3" w:rsidRPr="00D54A57">
        <w:rPr>
          <w:lang w:val="sl-SI"/>
        </w:rPr>
        <w:t>»I</w:t>
      </w:r>
      <w:r w:rsidRPr="00D54A57">
        <w:rPr>
          <w:lang w:val="sl-SI"/>
        </w:rPr>
        <w:t xml:space="preserve">znos </w:t>
      </w:r>
      <w:r w:rsidR="00CB76F3" w:rsidRPr="00D54A57">
        <w:rPr>
          <w:lang w:val="sl-SI"/>
        </w:rPr>
        <w:t>dnevnog/mesečnog prevoza« kao da je mesečni i na taj iznos obračunava porez. Formula »2« tretira isto polje kao da je dnevni prevoz, a zatim ga množi sa brojem dana prisustva na poslu. Ako je ovaj iznos veći od neoporezivog iznosa, na razliku se obračunava porez. (Detaljnije je objašnjeno u delu programa »Dodatne isplate</w:t>
      </w:r>
      <w:r w:rsidR="00101482" w:rsidRPr="00D54A57">
        <w:rPr>
          <w:lang w:val="sl-SI"/>
        </w:rPr>
        <w:t xml:space="preserve"> </w:t>
      </w:r>
      <w:r w:rsidR="00CB76F3" w:rsidRPr="00D54A57">
        <w:rPr>
          <w:lang w:val="sl-SI"/>
        </w:rPr>
        <w:t xml:space="preserve">radnicima«). </w:t>
      </w:r>
    </w:p>
    <w:p w:rsidR="00CC2020" w:rsidRDefault="00CC2020" w:rsidP="00CC2020">
      <w:pPr>
        <w:rPr>
          <w:lang w:val="sl-SI"/>
        </w:rPr>
      </w:pPr>
    </w:p>
    <w:p w:rsidR="00B202E4" w:rsidRDefault="00B202E4" w:rsidP="00CC2020">
      <w:pPr>
        <w:rPr>
          <w:lang w:val="sl-SI"/>
        </w:rPr>
      </w:pPr>
    </w:p>
    <w:p w:rsidR="00CC2020" w:rsidRDefault="00CC2020" w:rsidP="00CC2020">
      <w:pPr>
        <w:rPr>
          <w:lang w:val="sl-SI"/>
        </w:rPr>
      </w:pPr>
      <w:r>
        <w:rPr>
          <w:lang w:val="sl-SI"/>
        </w:rPr>
        <w:t>Kadrovska evidencija:</w:t>
      </w:r>
    </w:p>
    <w:p w:rsidR="00CC2020" w:rsidRDefault="00CC2020" w:rsidP="00C30AF9">
      <w:pPr>
        <w:pStyle w:val="ListParagraph"/>
        <w:numPr>
          <w:ilvl w:val="0"/>
          <w:numId w:val="8"/>
        </w:numPr>
        <w:rPr>
          <w:lang w:val="sl-SI"/>
        </w:rPr>
      </w:pPr>
      <w:r w:rsidRPr="00CC2020">
        <w:rPr>
          <w:lang w:val="sl-SI"/>
        </w:rPr>
        <w:t>Državlja</w:t>
      </w:r>
      <w:r w:rsidR="00CB76F3">
        <w:rPr>
          <w:lang w:val="sl-SI"/>
        </w:rPr>
        <w:t>nstvo – ovo je numerčki podatak</w:t>
      </w:r>
      <w:r w:rsidRPr="00CC2020">
        <w:rPr>
          <w:lang w:val="sl-SI"/>
        </w:rPr>
        <w:t>, za Srbiju ima vrednost 688.</w:t>
      </w:r>
    </w:p>
    <w:p w:rsidR="00CC2020" w:rsidRDefault="00CC2020" w:rsidP="00C30AF9">
      <w:pPr>
        <w:pStyle w:val="ListParagraph"/>
        <w:numPr>
          <w:ilvl w:val="0"/>
          <w:numId w:val="8"/>
        </w:numPr>
        <w:rPr>
          <w:lang w:val="sl-SI"/>
        </w:rPr>
      </w:pPr>
      <w:r>
        <w:rPr>
          <w:lang w:val="sl-SI"/>
        </w:rPr>
        <w:t xml:space="preserve">Dodatni koeficijent </w:t>
      </w:r>
      <w:r w:rsidR="005F1AC0">
        <w:rPr>
          <w:lang w:val="sl-SI"/>
        </w:rPr>
        <w:t>–</w:t>
      </w:r>
      <w:r>
        <w:rPr>
          <w:lang w:val="sl-SI"/>
        </w:rPr>
        <w:t xml:space="preserve"> </w:t>
      </w:r>
      <w:r w:rsidR="005F1AC0">
        <w:rPr>
          <w:lang w:val="sl-SI"/>
        </w:rPr>
        <w:t>ovaj koeficijent se sabira sa redovnim koeficijentom i u zbirnom iznosu se unosi u polje »Koeficijent: »</w:t>
      </w:r>
      <w:r w:rsidR="00CB76F3">
        <w:rPr>
          <w:lang w:val="sl-SI"/>
        </w:rPr>
        <w:t>, u osnovnim podacima radnika</w:t>
      </w:r>
      <w:r w:rsidR="005F1AC0">
        <w:rPr>
          <w:lang w:val="sl-SI"/>
        </w:rPr>
        <w:t>.</w:t>
      </w:r>
    </w:p>
    <w:p w:rsidR="005F1AC0" w:rsidRDefault="005F1AC0" w:rsidP="00C30AF9">
      <w:pPr>
        <w:pStyle w:val="ListParagraph"/>
        <w:numPr>
          <w:ilvl w:val="0"/>
          <w:numId w:val="8"/>
        </w:numPr>
        <w:rPr>
          <w:lang w:val="sl-SI"/>
        </w:rPr>
      </w:pPr>
      <w:r>
        <w:rPr>
          <w:lang w:val="sl-SI"/>
        </w:rPr>
        <w:t>Godina poslednjeg napredovanja – format GGGG.</w:t>
      </w:r>
    </w:p>
    <w:p w:rsidR="005F1AC0" w:rsidRPr="00CC2020" w:rsidRDefault="005F1AC0" w:rsidP="00C30AF9">
      <w:pPr>
        <w:pStyle w:val="ListParagraph"/>
        <w:numPr>
          <w:ilvl w:val="0"/>
          <w:numId w:val="8"/>
        </w:numPr>
        <w:rPr>
          <w:lang w:val="sl-SI"/>
        </w:rPr>
      </w:pPr>
      <w:r>
        <w:t xml:space="preserve">Mogući datum prestanka rada – samo za radnike koji imaju ugovor o zaposlenju na “određeno vreme”. </w:t>
      </w:r>
    </w:p>
    <w:p w:rsidR="00101482" w:rsidRDefault="00101482" w:rsidP="001D6A91">
      <w:pPr>
        <w:rPr>
          <w:lang w:val="sl-SI"/>
        </w:rPr>
      </w:pPr>
    </w:p>
    <w:p w:rsidR="002E75B5" w:rsidRDefault="002E75B5" w:rsidP="002E75B5">
      <w:pPr>
        <w:rPr>
          <w:lang w:val="sl-SI"/>
        </w:rPr>
      </w:pPr>
      <w:r>
        <w:rPr>
          <w:lang w:val="sl-SI"/>
        </w:rPr>
        <w:t>Ostali podaci:</w:t>
      </w:r>
    </w:p>
    <w:p w:rsidR="002E75B5" w:rsidRDefault="002E75B5" w:rsidP="002E75B5">
      <w:pPr>
        <w:pStyle w:val="ListParagraph"/>
        <w:numPr>
          <w:ilvl w:val="0"/>
          <w:numId w:val="8"/>
        </w:numPr>
        <w:rPr>
          <w:lang w:val="sl-SI"/>
        </w:rPr>
      </w:pPr>
      <w:r>
        <w:rPr>
          <w:lang w:val="sl-SI"/>
        </w:rPr>
        <w:t xml:space="preserve">Prosek po satu – ovo je podatak koji se koristi kad su u pitanju primanja kod kojih je jedan od parametara prosek primanja (kao na primer, bolovanje, sa prosekom za poslednjih 12 meseci). Podatak se koristi </w:t>
      </w:r>
      <w:r w:rsidRPr="002E75B5">
        <w:rPr>
          <w:b/>
          <w:lang w:val="sl-SI"/>
        </w:rPr>
        <w:t>samo u slučaju kada se počinje rad sa aplikacijom</w:t>
      </w:r>
      <w:r>
        <w:rPr>
          <w:lang w:val="sl-SI"/>
        </w:rPr>
        <w:t xml:space="preserve">, pa nemamo podatke iz kojih bi se taj prosek izračunao, odnosno nemamo poslednjih 12 konačnih obračuna. </w:t>
      </w:r>
    </w:p>
    <w:p w:rsidR="002E75B5" w:rsidRDefault="002E75B5" w:rsidP="001D6A91">
      <w:pPr>
        <w:rPr>
          <w:lang w:val="sl-SI"/>
        </w:rPr>
      </w:pPr>
    </w:p>
    <w:p w:rsidR="00C00CDC" w:rsidRDefault="00D72A22" w:rsidP="001D6A91">
      <w:pPr>
        <w:rPr>
          <w:lang w:val="sl-SI"/>
        </w:rPr>
      </w:pPr>
      <w:r w:rsidRPr="00D72A22">
        <w:rPr>
          <w:b/>
          <w:lang w:val="sl-SI"/>
        </w:rPr>
        <w:t>Sa leve strane ekrana</w:t>
      </w:r>
      <w:r>
        <w:rPr>
          <w:b/>
          <w:lang w:val="sl-SI"/>
        </w:rPr>
        <w:t xml:space="preserve"> </w:t>
      </w:r>
      <w:r w:rsidRPr="00D72A22">
        <w:rPr>
          <w:lang w:val="sl-SI"/>
        </w:rPr>
        <w:t xml:space="preserve">nalaze se podaci o </w:t>
      </w:r>
      <w:r>
        <w:rPr>
          <w:lang w:val="sl-SI"/>
        </w:rPr>
        <w:t xml:space="preserve">radnom stažu (bivši i sadašnji </w:t>
      </w:r>
      <w:r w:rsidRPr="00D72A22">
        <w:rPr>
          <w:lang w:val="sl-SI"/>
        </w:rPr>
        <w:t>poslodavci</w:t>
      </w:r>
      <w:r w:rsidR="002E75B5">
        <w:rPr>
          <w:lang w:val="sl-SI"/>
        </w:rPr>
        <w:t>). Od podataka su najbit</w:t>
      </w:r>
      <w:r>
        <w:rPr>
          <w:lang w:val="sl-SI"/>
        </w:rPr>
        <w:t xml:space="preserve">niji datum početka rada, status i naziv firme </w:t>
      </w:r>
      <w:r w:rsidR="00C00CDC">
        <w:rPr>
          <w:lang w:val="sl-SI"/>
        </w:rPr>
        <w:t xml:space="preserve">(poslodavca). </w:t>
      </w:r>
    </w:p>
    <w:p w:rsidR="00C00CDC" w:rsidRPr="00C00CDC" w:rsidRDefault="00C00CDC" w:rsidP="00C00CDC">
      <w:pPr>
        <w:pStyle w:val="ListParagraph"/>
        <w:numPr>
          <w:ilvl w:val="0"/>
          <w:numId w:val="39"/>
        </w:numPr>
        <w:rPr>
          <w:lang w:val="sl-SI"/>
        </w:rPr>
      </w:pPr>
      <w:r w:rsidRPr="00C00CDC">
        <w:rPr>
          <w:lang w:val="sl-SI"/>
        </w:rPr>
        <w:t>Ako polje »Status:</w:t>
      </w:r>
      <w:r w:rsidR="00D72A22" w:rsidRPr="00C00CDC">
        <w:rPr>
          <w:lang w:val="sl-SI"/>
        </w:rPr>
        <w:t xml:space="preserve">« ima  </w:t>
      </w:r>
      <w:r w:rsidRPr="00C00CDC">
        <w:rPr>
          <w:lang w:val="sl-SI"/>
        </w:rPr>
        <w:t xml:space="preserve">vrednost »Neaktivan« onda je to prekid u stažu. </w:t>
      </w:r>
    </w:p>
    <w:p w:rsidR="0093683C" w:rsidRPr="009A2F77" w:rsidRDefault="00C00CDC" w:rsidP="00C00CDC">
      <w:pPr>
        <w:pStyle w:val="ListParagraph"/>
        <w:numPr>
          <w:ilvl w:val="0"/>
          <w:numId w:val="39"/>
        </w:numPr>
        <w:rPr>
          <w:b/>
          <w:lang w:val="sl-SI"/>
        </w:rPr>
      </w:pPr>
      <w:r w:rsidRPr="00C00CDC">
        <w:rPr>
          <w:lang w:val="sl-SI"/>
        </w:rPr>
        <w:t xml:space="preserve">Naziv firme treba da je prazno polje ako je poslodavac matična firma (ona za koju se radi obračun zarada). </w:t>
      </w:r>
    </w:p>
    <w:p w:rsidR="009A2F77" w:rsidRPr="009A2F77" w:rsidRDefault="009A2F77" w:rsidP="009A2F77">
      <w:pPr>
        <w:rPr>
          <w:b/>
          <w:lang w:val="sl-SI"/>
        </w:rPr>
      </w:pPr>
    </w:p>
    <w:p w:rsidR="00D72A22" w:rsidRDefault="009A2F77" w:rsidP="001D6A91">
      <w:pPr>
        <w:rPr>
          <w:lang w:val="sl-SI"/>
        </w:rPr>
      </w:pPr>
      <w:r>
        <w:rPr>
          <w:lang w:val="sl-SI"/>
        </w:rPr>
        <w:t>Na osnovu unetih podataka formira se tabela, sortirana po datumu, slično kao nekada u radnoj knjižici.</w:t>
      </w:r>
    </w:p>
    <w:p w:rsidR="00C00CDC" w:rsidRDefault="00C00CDC" w:rsidP="001D6A91">
      <w:pPr>
        <w:rPr>
          <w:lang w:val="sl-SI"/>
        </w:rPr>
      </w:pPr>
    </w:p>
    <w:p w:rsidR="00071157" w:rsidRPr="0098310F" w:rsidRDefault="0083204C" w:rsidP="00C30AF9">
      <w:pPr>
        <w:pStyle w:val="ListParagraph"/>
        <w:numPr>
          <w:ilvl w:val="1"/>
          <w:numId w:val="5"/>
        </w:numPr>
        <w:rPr>
          <w:b/>
          <w:color w:val="17365D" w:themeColor="text2" w:themeShade="BF"/>
          <w:lang w:val="sl-SI"/>
        </w:rPr>
      </w:pPr>
      <w:r w:rsidRPr="0098310F">
        <w:rPr>
          <w:b/>
          <w:color w:val="17365D" w:themeColor="text2" w:themeShade="BF"/>
          <w:lang w:val="sl-SI"/>
        </w:rPr>
        <w:t xml:space="preserve">Obustave: </w:t>
      </w:r>
    </w:p>
    <w:p w:rsidR="0083204C" w:rsidRDefault="0083204C" w:rsidP="001D6A91">
      <w:pPr>
        <w:rPr>
          <w:lang w:val="sl-SI"/>
        </w:rPr>
      </w:pPr>
    </w:p>
    <w:p w:rsidR="0083204C" w:rsidRDefault="0083204C" w:rsidP="001D6A91">
      <w:pPr>
        <w:rPr>
          <w:lang w:val="sl-SI"/>
        </w:rPr>
      </w:pPr>
      <w:r>
        <w:rPr>
          <w:lang w:val="sl-SI"/>
        </w:rPr>
        <w:t xml:space="preserve">Obustave su podeljene u dve kategorije, u zavisnosti od načina na koji se obračunavaju. </w:t>
      </w:r>
      <w:r w:rsidRPr="0083204C">
        <w:rPr>
          <w:b/>
          <w:lang w:val="sl-SI"/>
        </w:rPr>
        <w:t>Članarine i sudske zabrane</w:t>
      </w:r>
      <w:r>
        <w:rPr>
          <w:lang w:val="sl-SI"/>
        </w:rPr>
        <w:t xml:space="preserve"> se izračunavaju po procentu ili nekom fiksnom iznosu, i traju neograničeno (odnosno dok im se status ne promeni u «</w:t>
      </w:r>
      <w:r w:rsidRPr="0083204C">
        <w:rPr>
          <w:b/>
          <w:lang w:val="sl-SI"/>
        </w:rPr>
        <w:t>N</w:t>
      </w:r>
      <w:r>
        <w:rPr>
          <w:lang w:val="sl-SI"/>
        </w:rPr>
        <w:t xml:space="preserve">eaktivan«). </w:t>
      </w:r>
      <w:r w:rsidRPr="0083204C">
        <w:rPr>
          <w:b/>
          <w:lang w:val="sl-SI"/>
        </w:rPr>
        <w:t xml:space="preserve">Krediti </w:t>
      </w:r>
      <w:r>
        <w:rPr>
          <w:lang w:val="sl-SI"/>
        </w:rPr>
        <w:t xml:space="preserve">imaju ograničeno trajanje, odnosno definisani su ukupnim iznosom i brojem rata, i nakon isplate odlaze u istoriju. Zbog ovih razlika u načinu obračuna, odvojeno se evidentiraju u šifarniku. </w:t>
      </w:r>
    </w:p>
    <w:p w:rsidR="0083204C" w:rsidRDefault="00AB4E27" w:rsidP="001D6A91">
      <w:pPr>
        <w:rPr>
          <w:lang w:val="sl-SI"/>
        </w:rPr>
      </w:pPr>
      <w:r>
        <w:rPr>
          <w:lang w:val="sl-SI"/>
        </w:rPr>
        <w:t xml:space="preserve">Obustave se obračunavaju samo </w:t>
      </w:r>
      <w:r w:rsidR="00C26653">
        <w:rPr>
          <w:lang w:val="sl-SI"/>
        </w:rPr>
        <w:t xml:space="preserve">u konačnom obračunu, nikad u obračunu akontacije. </w:t>
      </w:r>
    </w:p>
    <w:p w:rsidR="0083204C" w:rsidRDefault="0083204C" w:rsidP="001D6A91">
      <w:pPr>
        <w:rPr>
          <w:color w:val="17365D" w:themeColor="text2" w:themeShade="BF"/>
          <w:lang w:val="sl-SI"/>
        </w:rPr>
      </w:pPr>
    </w:p>
    <w:p w:rsidR="00C26653" w:rsidRDefault="00C26653" w:rsidP="001D6A91">
      <w:pPr>
        <w:rPr>
          <w:color w:val="17365D" w:themeColor="text2" w:themeShade="BF"/>
          <w:lang w:val="sl-SI"/>
        </w:rPr>
      </w:pPr>
    </w:p>
    <w:p w:rsidR="0083204C" w:rsidRPr="0083204C" w:rsidRDefault="0083204C" w:rsidP="001D6A91">
      <w:pPr>
        <w:rPr>
          <w:color w:val="17365D" w:themeColor="text2" w:themeShade="BF"/>
          <w:lang w:val="sl-SI"/>
        </w:rPr>
      </w:pPr>
      <w:r w:rsidRPr="0083204C">
        <w:rPr>
          <w:color w:val="17365D" w:themeColor="text2" w:themeShade="BF"/>
          <w:lang w:val="sl-SI"/>
        </w:rPr>
        <w:t>Članarine i sudske zabrane:</w:t>
      </w:r>
    </w:p>
    <w:p w:rsidR="0083204C" w:rsidRPr="00AB4E27" w:rsidRDefault="0083204C" w:rsidP="001D6A91">
      <w:pPr>
        <w:rPr>
          <w:lang w:val="sl-SI"/>
        </w:rPr>
      </w:pPr>
    </w:p>
    <w:p w:rsidR="00AB4E27" w:rsidRDefault="00AB4E27" w:rsidP="001D6A91">
      <w:pPr>
        <w:rPr>
          <w:lang w:val="sl-SI"/>
        </w:rPr>
      </w:pPr>
      <w:r w:rsidRPr="00AB4E27">
        <w:rPr>
          <w:lang w:val="sl-SI"/>
        </w:rPr>
        <w:lastRenderedPageBreak/>
        <w:t>Prvi korak je da se unesu podaci o članarinama i sudskim zabranama: naziv, firma kojoj se plaća, račun na koji se plaća, eventualno partija i status (mora da bude »Aktivna« da bi je obračun uzeo u obzir).</w:t>
      </w:r>
      <w:r>
        <w:rPr>
          <w:lang w:val="sl-SI"/>
        </w:rPr>
        <w:t xml:space="preserve"> Najvažnija su polja koja definišu način obračuna. </w:t>
      </w:r>
    </w:p>
    <w:p w:rsidR="00AB4E27" w:rsidRDefault="00AB4E27" w:rsidP="001D6A91">
      <w:pPr>
        <w:rPr>
          <w:lang w:val="sl-SI"/>
        </w:rPr>
      </w:pPr>
    </w:p>
    <w:p w:rsidR="001D6A91" w:rsidRPr="00AB4E27" w:rsidRDefault="00AB4E27" w:rsidP="00C30AF9">
      <w:pPr>
        <w:pStyle w:val="ListParagraph"/>
        <w:numPr>
          <w:ilvl w:val="0"/>
          <w:numId w:val="3"/>
        </w:numPr>
        <w:rPr>
          <w:lang w:val="sl-SI"/>
        </w:rPr>
      </w:pPr>
      <w:r w:rsidRPr="00AB4E27">
        <w:rPr>
          <w:lang w:val="sl-SI"/>
        </w:rPr>
        <w:t xml:space="preserve">Osnov za izračun </w:t>
      </w:r>
      <w:r>
        <w:rPr>
          <w:lang w:val="sl-SI"/>
        </w:rPr>
        <w:t xml:space="preserve">– najčešće je procenat od neto plate. Ako je fiksni iznos, otvaraju se još dva polja: iznos i valuta. Iznos je najčešće u dinarima, ali ne mora da bude. Neki put se članarine definišu u EUR-ima da se ne bi povremeno menjao iznos s obzirom na stabilnost domaće valute. U tom slučaju, pre konačnog obračuna, mora se definisati dinarski kurs valute na dan obračuna. </w:t>
      </w:r>
    </w:p>
    <w:p w:rsidR="001D6A91" w:rsidRDefault="001D6A91" w:rsidP="001D6A91">
      <w:pPr>
        <w:rPr>
          <w:color w:val="17365D" w:themeColor="text2" w:themeShade="BF"/>
          <w:lang w:val="sl-SI"/>
        </w:rPr>
      </w:pPr>
    </w:p>
    <w:p w:rsidR="001D6A91" w:rsidRDefault="00C26653" w:rsidP="001D6A91">
      <w:pPr>
        <w:rPr>
          <w:lang w:val="sl-SI"/>
        </w:rPr>
      </w:pPr>
      <w:r w:rsidRPr="00C26653">
        <w:rPr>
          <w:lang w:val="sl-SI"/>
        </w:rPr>
        <w:t xml:space="preserve">Drugi korak je </w:t>
      </w:r>
      <w:r w:rsidR="00CD2D21">
        <w:rPr>
          <w:lang w:val="sl-SI"/>
        </w:rPr>
        <w:t>da se definiše način plaćanja (Članarine – virman). Postoje tri varijante:</w:t>
      </w:r>
    </w:p>
    <w:p w:rsidR="00CD2D21" w:rsidRDefault="00CD2D21" w:rsidP="001D6A91">
      <w:pPr>
        <w:rPr>
          <w:lang w:val="sl-SI"/>
        </w:rPr>
      </w:pPr>
    </w:p>
    <w:p w:rsidR="00CD2D21" w:rsidRDefault="00CD2D21" w:rsidP="00C30AF9">
      <w:pPr>
        <w:pStyle w:val="ListParagraph"/>
        <w:numPr>
          <w:ilvl w:val="0"/>
          <w:numId w:val="6"/>
        </w:numPr>
        <w:rPr>
          <w:lang w:val="sl-SI"/>
        </w:rPr>
      </w:pPr>
      <w:r w:rsidRPr="00CD2D21">
        <w:rPr>
          <w:lang w:val="sl-SI"/>
        </w:rPr>
        <w:t>Formira se jedan zbirni virman.</w:t>
      </w:r>
    </w:p>
    <w:p w:rsidR="00CD2D21" w:rsidRDefault="00CD2D21" w:rsidP="00C30AF9">
      <w:pPr>
        <w:pStyle w:val="ListParagraph"/>
        <w:numPr>
          <w:ilvl w:val="0"/>
          <w:numId w:val="6"/>
        </w:numPr>
        <w:rPr>
          <w:lang w:val="sl-SI"/>
        </w:rPr>
      </w:pPr>
      <w:r>
        <w:rPr>
          <w:lang w:val="sl-SI"/>
        </w:rPr>
        <w:t>Formira se virman za svakog radnika.</w:t>
      </w:r>
    </w:p>
    <w:p w:rsidR="00CD2D21" w:rsidRDefault="00CD2D21" w:rsidP="00C30AF9">
      <w:pPr>
        <w:pStyle w:val="ListParagraph"/>
        <w:numPr>
          <w:ilvl w:val="0"/>
          <w:numId w:val="6"/>
        </w:numPr>
        <w:rPr>
          <w:lang w:val="sl-SI"/>
        </w:rPr>
      </w:pPr>
      <w:r>
        <w:rPr>
          <w:lang w:val="sl-SI"/>
        </w:rPr>
        <w:t>Formira se nekoliko virmana, a zbirni iznos se deli po procentu.</w:t>
      </w:r>
    </w:p>
    <w:p w:rsidR="00CD2D21" w:rsidRDefault="00CD2D21" w:rsidP="00CD2D21">
      <w:pPr>
        <w:rPr>
          <w:lang w:val="sl-SI"/>
        </w:rPr>
      </w:pPr>
    </w:p>
    <w:p w:rsidR="00CD2D21" w:rsidRDefault="00CD2D21" w:rsidP="00CD2D21">
      <w:pPr>
        <w:rPr>
          <w:lang w:val="sl-SI"/>
        </w:rPr>
      </w:pPr>
      <w:r>
        <w:rPr>
          <w:lang w:val="sl-SI"/>
        </w:rPr>
        <w:t xml:space="preserve">U ovom programu postoji i opcija kojom se, jednim potezom, može dodeliti obustava svim zaposlenim radnicima. Inače, obično se ove obustave dodeljuju pojedinačno zaposlenima. Ovo je </w:t>
      </w:r>
    </w:p>
    <w:p w:rsidR="00CD2D21" w:rsidRDefault="00CD2D21" w:rsidP="00CD2D21">
      <w:pPr>
        <w:rPr>
          <w:lang w:val="sl-SI"/>
        </w:rPr>
      </w:pPr>
    </w:p>
    <w:p w:rsidR="00CD2D21" w:rsidRDefault="00CD2D21" w:rsidP="00CD2D21">
      <w:pPr>
        <w:rPr>
          <w:lang w:val="sl-SI"/>
        </w:rPr>
      </w:pPr>
      <w:r>
        <w:rPr>
          <w:lang w:val="sl-SI"/>
        </w:rPr>
        <w:t xml:space="preserve">zgodno u slučaju da svi radnici moraju da plaćaju neku obavezu (u jednom momentu postojao je »Solidarni porez« koji su plaćali svi radnici sa neto platom iznad nekog iznosa). </w:t>
      </w:r>
      <w:r w:rsidR="005F6A40">
        <w:rPr>
          <w:lang w:val="sl-SI"/>
        </w:rPr>
        <w:t>Inače, ova opcija se vrlo retko koristi.</w:t>
      </w:r>
    </w:p>
    <w:p w:rsidR="005F6A40" w:rsidRDefault="005F6A40" w:rsidP="00CD2D21">
      <w:pPr>
        <w:rPr>
          <w:lang w:val="sl-SI"/>
        </w:rPr>
      </w:pPr>
    </w:p>
    <w:p w:rsidR="005F6A40" w:rsidRPr="00CD2D21" w:rsidRDefault="005F6A40" w:rsidP="00CD2D21">
      <w:pPr>
        <w:rPr>
          <w:lang w:val="sl-SI"/>
        </w:rPr>
      </w:pPr>
      <w:r>
        <w:rPr>
          <w:lang w:val="sl-SI"/>
        </w:rPr>
        <w:t>U slučaju da se isplata vrši na nekoliko podračuna (tipično za sindikate u državnim firmama), sledeći program, »Članarine –</w:t>
      </w:r>
      <w:r w:rsidR="004E68E4">
        <w:rPr>
          <w:lang w:val="sl-SI"/>
        </w:rPr>
        <w:t xml:space="preserve"> tek. r</w:t>
      </w:r>
      <w:r>
        <w:rPr>
          <w:lang w:val="sl-SI"/>
        </w:rPr>
        <w:t xml:space="preserve">ačuni«, definiše podračune (naziv podračuna i procenat od ukupnog iznosa). Treba pripaziti da zbir procenata za jednu obustavu, odnosno članarinu, bude tačno 100.  </w:t>
      </w:r>
    </w:p>
    <w:p w:rsidR="00C26653" w:rsidRDefault="00C26653" w:rsidP="001D6A91">
      <w:pPr>
        <w:rPr>
          <w:color w:val="17365D" w:themeColor="text2" w:themeShade="BF"/>
          <w:lang w:val="sl-SI"/>
        </w:rPr>
      </w:pPr>
    </w:p>
    <w:p w:rsidR="0098310F" w:rsidRDefault="0098310F" w:rsidP="00C26653">
      <w:pPr>
        <w:rPr>
          <w:color w:val="17365D" w:themeColor="text2" w:themeShade="BF"/>
          <w:lang w:val="sl-SI"/>
        </w:rPr>
      </w:pPr>
    </w:p>
    <w:p w:rsidR="00C26653" w:rsidRPr="0083204C" w:rsidRDefault="00EC0120" w:rsidP="00C26653">
      <w:pPr>
        <w:rPr>
          <w:color w:val="17365D" w:themeColor="text2" w:themeShade="BF"/>
          <w:lang w:val="sl-SI"/>
        </w:rPr>
      </w:pPr>
      <w:r>
        <w:rPr>
          <w:color w:val="17365D" w:themeColor="text2" w:themeShade="BF"/>
          <w:lang w:val="sl-SI"/>
        </w:rPr>
        <w:t>Krediti:</w:t>
      </w:r>
    </w:p>
    <w:p w:rsidR="001D6A91" w:rsidRDefault="001D6A91" w:rsidP="001D6A91">
      <w:pPr>
        <w:rPr>
          <w:color w:val="17365D" w:themeColor="text2" w:themeShade="BF"/>
          <w:lang w:val="sl-SI"/>
        </w:rPr>
      </w:pPr>
    </w:p>
    <w:p w:rsidR="001D6A91" w:rsidRPr="00EC0120" w:rsidRDefault="00EC0120" w:rsidP="001D6A91">
      <w:pPr>
        <w:rPr>
          <w:lang w:val="sl-SI"/>
        </w:rPr>
      </w:pPr>
      <w:r>
        <w:rPr>
          <w:lang w:val="sl-SI"/>
        </w:rPr>
        <w:t xml:space="preserve">Kod kredita se definišu sledeći podaci: zaposleni, kreditor, naziv kredita, ukupan iznos, </w:t>
      </w:r>
      <w:r w:rsidR="00BB375D">
        <w:rPr>
          <w:lang w:val="sl-SI"/>
        </w:rPr>
        <w:t>iznos prve rate</w:t>
      </w:r>
      <w:r>
        <w:rPr>
          <w:lang w:val="sl-SI"/>
        </w:rPr>
        <w:t xml:space="preserve"> (ta</w:t>
      </w:r>
      <w:r w:rsidR="000B1DE1">
        <w:rPr>
          <w:lang w:val="sl-SI"/>
        </w:rPr>
        <w:t xml:space="preserve">kozvana izravnavajuća </w:t>
      </w:r>
      <w:r w:rsidR="00BB375D">
        <w:rPr>
          <w:lang w:val="sl-SI"/>
        </w:rPr>
        <w:t>rata), iznos ostalih rata</w:t>
      </w:r>
      <w:r>
        <w:rPr>
          <w:lang w:val="sl-SI"/>
        </w:rPr>
        <w:t xml:space="preserve"> i broj preostalih rata (umanjuje se za jedan nakon svakog obračuna), tekući račun za uplatu i partija, prioritet kod is</w:t>
      </w:r>
      <w:r w:rsidR="00771637">
        <w:rPr>
          <w:lang w:val="sl-SI"/>
        </w:rPr>
        <w:t>p</w:t>
      </w:r>
      <w:r>
        <w:rPr>
          <w:lang w:val="sl-SI"/>
        </w:rPr>
        <w:t xml:space="preserve">late i status (koji mora da bude »A« </w:t>
      </w:r>
      <w:r w:rsidR="00771637">
        <w:rPr>
          <w:lang w:val="sl-SI"/>
        </w:rPr>
        <w:t xml:space="preserve">(aktivan) </w:t>
      </w:r>
      <w:r>
        <w:rPr>
          <w:lang w:val="sl-SI"/>
        </w:rPr>
        <w:t xml:space="preserve">da bi se kredit obračunavao, a nakon isplaćene poslednje rate </w:t>
      </w:r>
      <w:r w:rsidR="00F46F7D">
        <w:rPr>
          <w:lang w:val="sl-SI"/>
        </w:rPr>
        <w:t xml:space="preserve">automatski </w:t>
      </w:r>
      <w:r>
        <w:rPr>
          <w:lang w:val="sl-SI"/>
        </w:rPr>
        <w:t>dobija status »N«</w:t>
      </w:r>
      <w:r w:rsidR="00771637">
        <w:rPr>
          <w:lang w:val="sl-SI"/>
        </w:rPr>
        <w:t xml:space="preserve"> (neaktivan)</w:t>
      </w:r>
      <w:r>
        <w:rPr>
          <w:lang w:val="sl-SI"/>
        </w:rPr>
        <w:t xml:space="preserve">). </w:t>
      </w:r>
    </w:p>
    <w:p w:rsidR="001D6A91" w:rsidRDefault="001D6A91" w:rsidP="001D6A91">
      <w:pPr>
        <w:rPr>
          <w:color w:val="17365D" w:themeColor="text2" w:themeShade="BF"/>
          <w:lang w:val="sl-SI"/>
        </w:rPr>
      </w:pPr>
    </w:p>
    <w:p w:rsidR="00EC0120" w:rsidRDefault="00EC0120" w:rsidP="001D6A91">
      <w:r>
        <w:rPr>
          <w:rStyle w:val="Strong"/>
        </w:rPr>
        <w:t xml:space="preserve">Prioritet kod plaćanja </w:t>
      </w:r>
      <w:r>
        <w:br/>
        <w:t>Može se desiti da neto plata nije dovoljna za isplatu mesečnih rata svih kredita koje je zaposleni dužan da isplati. U tom slučaju se pravi lista prioriteta kod plaćanja. To je redni broj (1, 2, 3 ili 10, 2</w:t>
      </w:r>
      <w:r w:rsidR="002A330F">
        <w:t>0, 30 itd). Manji broj znači viš</w:t>
      </w:r>
      <w:r>
        <w:t xml:space="preserve">i prioritet. </w:t>
      </w:r>
      <w:r w:rsidR="0098310F">
        <w:t xml:space="preserve">Rata se može isplatiti samo u celosti, </w:t>
      </w:r>
      <w:r w:rsidR="00FF0A1B">
        <w:t xml:space="preserve">i </w:t>
      </w:r>
      <w:r w:rsidR="0098310F">
        <w:t>ako plata nije dovoljna da pokrije s</w:t>
      </w:r>
      <w:r w:rsidR="002A330F">
        <w:t>ve kredite, rata kredita sa niž</w:t>
      </w:r>
      <w:r w:rsidR="0098310F">
        <w:t xml:space="preserve">im prioritetom ostaće u celosti neisplaćena. </w:t>
      </w:r>
    </w:p>
    <w:p w:rsidR="0098310F" w:rsidRDefault="0098310F" w:rsidP="001D6A91"/>
    <w:p w:rsidR="0098310F" w:rsidRDefault="0098310F" w:rsidP="001D6A91"/>
    <w:p w:rsidR="00D4224B" w:rsidRDefault="00D4224B" w:rsidP="00D4224B">
      <w:pPr>
        <w:rPr>
          <w:lang w:val="sl-SI"/>
        </w:rPr>
      </w:pPr>
    </w:p>
    <w:p w:rsidR="00D4224B" w:rsidRPr="00EF208A" w:rsidRDefault="00EF208A" w:rsidP="00EF208A">
      <w:pPr>
        <w:pStyle w:val="ListParagraph"/>
        <w:numPr>
          <w:ilvl w:val="1"/>
          <w:numId w:val="5"/>
        </w:numPr>
        <w:rPr>
          <w:b/>
          <w:color w:val="17365D" w:themeColor="text2" w:themeShade="BF"/>
          <w:lang w:val="sl-SI"/>
        </w:rPr>
      </w:pPr>
      <w:r>
        <w:rPr>
          <w:b/>
          <w:color w:val="17365D" w:themeColor="text2" w:themeShade="BF"/>
          <w:lang w:val="sl-SI"/>
        </w:rPr>
        <w:lastRenderedPageBreak/>
        <w:t xml:space="preserve">Fiskno, </w:t>
      </w:r>
      <w:r w:rsidR="00D4224B" w:rsidRPr="00EF208A">
        <w:rPr>
          <w:b/>
          <w:color w:val="17365D" w:themeColor="text2" w:themeShade="BF"/>
          <w:lang w:val="sl-SI"/>
        </w:rPr>
        <w:t xml:space="preserve"> Porezi i doprinosi: </w:t>
      </w:r>
    </w:p>
    <w:p w:rsidR="0098310F" w:rsidRDefault="0098310F" w:rsidP="001D6A91">
      <w:pPr>
        <w:rPr>
          <w:color w:val="17365D" w:themeColor="text2" w:themeShade="BF"/>
          <w:lang w:val="sl-SI"/>
        </w:rPr>
      </w:pPr>
    </w:p>
    <w:p w:rsidR="003401B8" w:rsidRDefault="003401B8" w:rsidP="001D6A91">
      <w:pPr>
        <w:rPr>
          <w:lang w:val="sl-SI"/>
        </w:rPr>
      </w:pPr>
      <w:r>
        <w:rPr>
          <w:lang w:val="sl-SI"/>
        </w:rPr>
        <w:t>Opcija »Fiksno« sadrži: Stručna sprema, Vrste isplatilaca, Vrste primalaca, Šifre plaćanja i Šifrant.</w:t>
      </w:r>
    </w:p>
    <w:p w:rsidR="003401B8" w:rsidRDefault="003401B8" w:rsidP="001D6A91">
      <w:pPr>
        <w:rPr>
          <w:lang w:val="sl-SI"/>
        </w:rPr>
      </w:pPr>
      <w:r>
        <w:rPr>
          <w:lang w:val="sl-SI"/>
        </w:rPr>
        <w:t>Opcija »Porezi i doprinosi« sadrži: Porezi i doprinosi, Uvećanja staža (beneficirani PIO), unos kategorija zaposlenih koje imaju olakšice na plaćanje poreza i doprinosa</w:t>
      </w:r>
      <w:r w:rsidR="005C199C">
        <w:rPr>
          <w:lang w:val="sl-SI"/>
        </w:rPr>
        <w:t xml:space="preserve"> (pripravnici, invalidna lica itd.)</w:t>
      </w:r>
      <w:r>
        <w:rPr>
          <w:lang w:val="sl-SI"/>
        </w:rPr>
        <w:t>, i konkretne vrednosti (procenti) olakšica za određene kategorije i njihove obaveze (porez i doprinose). Olakšice se odnose na obaveze poslodavaca</w:t>
      </w:r>
      <w:r w:rsidR="00B145DC">
        <w:rPr>
          <w:lang w:val="sl-SI"/>
        </w:rPr>
        <w:t xml:space="preserve">, po osnovu poreza i doprinosa, </w:t>
      </w:r>
      <w:r>
        <w:rPr>
          <w:lang w:val="sl-SI"/>
        </w:rPr>
        <w:t xml:space="preserve"> što ove kategorije zaposlenih pretvara u  jevtiniju radnu snagu.  </w:t>
      </w:r>
    </w:p>
    <w:p w:rsidR="003401B8" w:rsidRDefault="003401B8" w:rsidP="001D6A91">
      <w:pPr>
        <w:rPr>
          <w:lang w:val="sl-SI"/>
        </w:rPr>
      </w:pPr>
    </w:p>
    <w:p w:rsidR="00E427E4" w:rsidRDefault="00E427E4" w:rsidP="001D6A91">
      <w:pPr>
        <w:rPr>
          <w:b/>
          <w:lang w:val="sl-SI"/>
        </w:rPr>
      </w:pPr>
      <w:r w:rsidRPr="00E427E4">
        <w:rPr>
          <w:b/>
          <w:lang w:val="sl-SI"/>
        </w:rPr>
        <w:t>Porezi i doprinosi</w:t>
      </w:r>
    </w:p>
    <w:p w:rsidR="00E427E4" w:rsidRPr="00E427E4" w:rsidRDefault="00E427E4" w:rsidP="001D6A91">
      <w:pPr>
        <w:rPr>
          <w:lang w:val="sl-SI"/>
        </w:rPr>
      </w:pPr>
      <w:r>
        <w:rPr>
          <w:lang w:val="sl-SI"/>
        </w:rPr>
        <w:t xml:space="preserve">Kroz ovaj program definisani su porez i doprinosi koji se plaćaju na teret radnika i poslodavca, i taj deo ne treba </w:t>
      </w:r>
      <w:r w:rsidR="00B145DC">
        <w:rPr>
          <w:lang w:val="sl-SI"/>
        </w:rPr>
        <w:t>menjati</w:t>
      </w:r>
      <w:r>
        <w:rPr>
          <w:lang w:val="sl-SI"/>
        </w:rPr>
        <w:t>. Jedino što se menja od firme do firme su doprinosi za komore. Zato ovde treba ubaciti taj podatak.</w:t>
      </w:r>
      <w:r w:rsidRPr="00E427E4">
        <w:rPr>
          <w:lang w:val="sl-SI"/>
        </w:rPr>
        <w:t xml:space="preserve"> </w:t>
      </w:r>
    </w:p>
    <w:p w:rsidR="00E427E4" w:rsidRDefault="00E427E4" w:rsidP="001D6A91">
      <w:pPr>
        <w:rPr>
          <w:lang w:val="sl-SI"/>
        </w:rPr>
      </w:pPr>
    </w:p>
    <w:p w:rsidR="00D4224B" w:rsidRDefault="00D4224B" w:rsidP="001D6A91">
      <w:pPr>
        <w:rPr>
          <w:lang w:val="sl-SI"/>
        </w:rPr>
      </w:pPr>
      <w:r>
        <w:rPr>
          <w:lang w:val="sl-SI"/>
        </w:rPr>
        <w:t>Opcije u okviru ovih stavki menija ne treba menjati bez konsultacija sa odgovornim licem iz BYTE CLUB-a</w:t>
      </w:r>
      <w:r w:rsidR="00E427E4">
        <w:rPr>
          <w:lang w:val="sl-SI"/>
        </w:rPr>
        <w:t xml:space="preserve"> (osim doprinosa za komore)</w:t>
      </w:r>
      <w:r>
        <w:rPr>
          <w:lang w:val="sl-SI"/>
        </w:rPr>
        <w:t xml:space="preserve">. To su, uglavnom, podaci koji su zakonom predefinisani. </w:t>
      </w:r>
    </w:p>
    <w:p w:rsidR="00D4224B" w:rsidRDefault="00D4224B" w:rsidP="001D6A91">
      <w:pPr>
        <w:rPr>
          <w:lang w:val="sl-SI"/>
        </w:rPr>
      </w:pPr>
      <w:r>
        <w:rPr>
          <w:lang w:val="sl-SI"/>
        </w:rPr>
        <w:t>Ovde ćemo detaljn</w:t>
      </w:r>
      <w:r w:rsidR="007C7957">
        <w:rPr>
          <w:lang w:val="sl-SI"/>
        </w:rPr>
        <w:t>o opisati samo rad sa šifrantom.</w:t>
      </w:r>
      <w:r w:rsidR="003401B8">
        <w:rPr>
          <w:lang w:val="sl-SI"/>
        </w:rPr>
        <w:t xml:space="preserve"> </w:t>
      </w:r>
    </w:p>
    <w:p w:rsidR="00DF22B7" w:rsidRDefault="00DF22B7" w:rsidP="001D6A91">
      <w:pPr>
        <w:rPr>
          <w:lang w:val="sl-SI"/>
        </w:rPr>
      </w:pPr>
    </w:p>
    <w:p w:rsidR="007C7957" w:rsidRDefault="007C7957" w:rsidP="001D6A91">
      <w:pPr>
        <w:rPr>
          <w:lang w:val="sl-SI"/>
        </w:rPr>
      </w:pPr>
    </w:p>
    <w:p w:rsidR="007C7957" w:rsidRPr="007C7957" w:rsidRDefault="007C7957" w:rsidP="00EF208A">
      <w:pPr>
        <w:pStyle w:val="ListParagraph"/>
        <w:numPr>
          <w:ilvl w:val="1"/>
          <w:numId w:val="5"/>
        </w:numPr>
        <w:rPr>
          <w:b/>
          <w:color w:val="17365D" w:themeColor="text2" w:themeShade="BF"/>
          <w:lang w:val="sl-SI"/>
        </w:rPr>
      </w:pPr>
      <w:r>
        <w:rPr>
          <w:b/>
          <w:color w:val="17365D" w:themeColor="text2" w:themeShade="BF"/>
          <w:lang w:val="sl-SI"/>
        </w:rPr>
        <w:t>Šifrant</w:t>
      </w:r>
      <w:r w:rsidRPr="007C7957">
        <w:rPr>
          <w:b/>
          <w:color w:val="17365D" w:themeColor="text2" w:themeShade="BF"/>
          <w:lang w:val="sl-SI"/>
        </w:rPr>
        <w:t xml:space="preserve">: </w:t>
      </w:r>
    </w:p>
    <w:p w:rsidR="00DF22B7" w:rsidRDefault="00DF22B7" w:rsidP="001D6A91">
      <w:pPr>
        <w:rPr>
          <w:lang w:val="sl-SI"/>
        </w:rPr>
      </w:pPr>
    </w:p>
    <w:p w:rsidR="007C7957" w:rsidRDefault="007C7957" w:rsidP="001D6A91">
      <w:pPr>
        <w:rPr>
          <w:lang w:val="sl-SI"/>
        </w:rPr>
      </w:pPr>
      <w:r>
        <w:rPr>
          <w:lang w:val="sl-SI"/>
        </w:rPr>
        <w:t>Kod unosa novih zapisa u šifrant preporučuje se konsultacija sa odgovornim licem iz BYTE-CLUB-a, bar u početnim fazama korišćenja ovog programa.</w:t>
      </w:r>
    </w:p>
    <w:p w:rsidR="00DF22B7" w:rsidRDefault="00DF22B7" w:rsidP="001D6A91">
      <w:pPr>
        <w:rPr>
          <w:lang w:val="sl-SI"/>
        </w:rPr>
      </w:pPr>
    </w:p>
    <w:p w:rsidR="007C7957" w:rsidRDefault="007C7957" w:rsidP="001D6A91">
      <w:pPr>
        <w:rPr>
          <w:lang w:val="sl-SI"/>
        </w:rPr>
      </w:pPr>
    </w:p>
    <w:p w:rsidR="007C7957" w:rsidRDefault="007C7957" w:rsidP="001D6A91">
      <w:pPr>
        <w:rPr>
          <w:lang w:val="sl-SI"/>
        </w:rPr>
      </w:pPr>
      <w:r>
        <w:rPr>
          <w:lang w:val="sl-SI"/>
        </w:rPr>
        <w:t>Šifrant sadrži sve parametre po kojima će se odvijati obračun zarada, odnosno svih njenih</w:t>
      </w:r>
      <w:r w:rsidR="00CA3A94">
        <w:rPr>
          <w:lang w:val="sl-SI"/>
        </w:rPr>
        <w:t xml:space="preserve"> </w:t>
      </w:r>
      <w:r>
        <w:rPr>
          <w:lang w:val="sl-SI"/>
        </w:rPr>
        <w:t xml:space="preserve"> elemenata (osnove primanja, bruto i neto plata, porez, dopinosi na teret radnika i poslodavca itd.)</w:t>
      </w:r>
      <w:r w:rsidR="00CA3A94">
        <w:rPr>
          <w:lang w:val="sl-SI"/>
        </w:rPr>
        <w:t xml:space="preserve"> </w:t>
      </w:r>
    </w:p>
    <w:p w:rsidR="007C7957" w:rsidRDefault="007C7957" w:rsidP="007C7957">
      <w:pPr>
        <w:pStyle w:val="NoSpacing"/>
        <w:rPr>
          <w:lang w:val="sl-SI"/>
        </w:rPr>
      </w:pPr>
    </w:p>
    <w:p w:rsidR="007C7957" w:rsidRDefault="007C7957" w:rsidP="007C7957">
      <w:pPr>
        <w:pStyle w:val="NoSpacing"/>
        <w:rPr>
          <w:lang w:val="sl-SI"/>
        </w:rPr>
      </w:pPr>
      <w:r w:rsidRPr="000320BC">
        <w:rPr>
          <w:b/>
          <w:lang w:val="sl-SI"/>
        </w:rPr>
        <w:t>Polja na vrhu forme</w:t>
      </w:r>
      <w:r>
        <w:rPr>
          <w:lang w:val="sl-SI"/>
        </w:rPr>
        <w:t xml:space="preserve"> su opšti podaci (šifra, naziv, OVP, konto, kategorija, redosled pri obračunu, osnov primanja). </w:t>
      </w:r>
    </w:p>
    <w:p w:rsidR="007C7957" w:rsidRDefault="007C7957" w:rsidP="007C7957">
      <w:pPr>
        <w:pStyle w:val="NoSpacing"/>
        <w:rPr>
          <w:lang w:val="sl-SI"/>
        </w:rPr>
      </w:pPr>
    </w:p>
    <w:p w:rsidR="007C7957" w:rsidRDefault="00CA3A94" w:rsidP="00C30AF9">
      <w:pPr>
        <w:pStyle w:val="NoSpacing"/>
        <w:numPr>
          <w:ilvl w:val="0"/>
          <w:numId w:val="3"/>
        </w:numPr>
        <w:rPr>
          <w:lang w:val="sl-SI"/>
        </w:rPr>
      </w:pPr>
      <w:r>
        <w:rPr>
          <w:lang w:val="sl-SI"/>
        </w:rPr>
        <w:t xml:space="preserve">Šifra – ovaj podatak ima neke elemente parametra. Na primer, doprinosi na teret radnika završavaju se sa »_r«, a na teret poslodavca sa »_p«. Postojeće šifre ne bi trebalo menjati. </w:t>
      </w:r>
    </w:p>
    <w:p w:rsidR="00CA3A94" w:rsidRDefault="00CA3A94" w:rsidP="00C30AF9">
      <w:pPr>
        <w:pStyle w:val="NoSpacing"/>
        <w:numPr>
          <w:ilvl w:val="0"/>
          <w:numId w:val="3"/>
        </w:numPr>
        <w:rPr>
          <w:lang w:val="sl-SI"/>
        </w:rPr>
      </w:pPr>
      <w:r>
        <w:rPr>
          <w:lang w:val="sl-SI"/>
        </w:rPr>
        <w:t xml:space="preserve">Naziv </w:t>
      </w:r>
    </w:p>
    <w:p w:rsidR="0024225C" w:rsidRDefault="00CA3A94" w:rsidP="00C30AF9">
      <w:pPr>
        <w:pStyle w:val="NoSpacing"/>
        <w:numPr>
          <w:ilvl w:val="0"/>
          <w:numId w:val="3"/>
        </w:numPr>
        <w:rPr>
          <w:lang w:val="sl-SI"/>
        </w:rPr>
      </w:pPr>
      <w:r w:rsidRPr="0024225C">
        <w:rPr>
          <w:lang w:val="sl-SI"/>
        </w:rPr>
        <w:t xml:space="preserve">OVP </w:t>
      </w:r>
      <w:r w:rsidR="0024225C" w:rsidRPr="0024225C">
        <w:rPr>
          <w:lang w:val="sl-SI"/>
        </w:rPr>
        <w:t>–</w:t>
      </w:r>
      <w:r w:rsidRPr="0024225C">
        <w:rPr>
          <w:lang w:val="sl-SI"/>
        </w:rPr>
        <w:t xml:space="preserve"> </w:t>
      </w:r>
      <w:r w:rsidR="0024225C" w:rsidRPr="0024225C">
        <w:rPr>
          <w:lang w:val="sl-SI"/>
        </w:rPr>
        <w:t>trocifren broj. o</w:t>
      </w:r>
      <w:r w:rsidRPr="0024225C">
        <w:rPr>
          <w:lang w:val="sl-SI"/>
        </w:rPr>
        <w:t>znaka vrste prihoda, deo ŠVP, označava samu vrstu prihoda bez ostalih delova.</w:t>
      </w:r>
      <w:r w:rsidR="0024225C" w:rsidRPr="0024225C">
        <w:rPr>
          <w:lang w:val="sl-SI"/>
        </w:rPr>
        <w:t xml:space="preserve"> (ŠVP - Šifra Vrste Prihoda, određuje na jedinstven način Vrstu Prihoda).</w:t>
      </w:r>
    </w:p>
    <w:p w:rsidR="0024225C" w:rsidRDefault="000416E3" w:rsidP="00C30AF9">
      <w:pPr>
        <w:pStyle w:val="NoSpacing"/>
        <w:numPr>
          <w:ilvl w:val="0"/>
          <w:numId w:val="3"/>
        </w:numPr>
        <w:rPr>
          <w:lang w:val="sl-SI"/>
        </w:rPr>
      </w:pPr>
      <w:r>
        <w:rPr>
          <w:lang w:val="sl-SI"/>
        </w:rPr>
        <w:t>Konto</w:t>
      </w:r>
    </w:p>
    <w:p w:rsidR="000416E3" w:rsidRDefault="000416E3" w:rsidP="00C30AF9">
      <w:pPr>
        <w:pStyle w:val="NoSpacing"/>
        <w:numPr>
          <w:ilvl w:val="0"/>
          <w:numId w:val="3"/>
        </w:numPr>
        <w:rPr>
          <w:lang w:val="sl-SI"/>
        </w:rPr>
      </w:pPr>
      <w:r>
        <w:rPr>
          <w:lang w:val="sl-SI"/>
        </w:rPr>
        <w:t xml:space="preserve">Kategorija – grupisanje elemenata plate, zbog izveštaja. </w:t>
      </w:r>
    </w:p>
    <w:p w:rsidR="000416E3" w:rsidRDefault="000416E3" w:rsidP="00C30AF9">
      <w:pPr>
        <w:pStyle w:val="NoSpacing"/>
        <w:numPr>
          <w:ilvl w:val="0"/>
          <w:numId w:val="3"/>
        </w:numPr>
        <w:rPr>
          <w:lang w:val="sl-SI"/>
        </w:rPr>
      </w:pPr>
      <w:r>
        <w:rPr>
          <w:lang w:val="sl-SI"/>
        </w:rPr>
        <w:t xml:space="preserve">Redosled pri obračunu – veoma važan podatak na osnovu koga se radi obračun. Postoje pravila po kojima se dodeljuje ovaj broj: </w:t>
      </w:r>
    </w:p>
    <w:p w:rsidR="000416E3" w:rsidRDefault="000416E3" w:rsidP="00C30AF9">
      <w:pPr>
        <w:pStyle w:val="NoSpacing"/>
        <w:numPr>
          <w:ilvl w:val="0"/>
          <w:numId w:val="9"/>
        </w:numPr>
        <w:rPr>
          <w:lang w:val="sl-SI"/>
        </w:rPr>
      </w:pPr>
      <w:r>
        <w:rPr>
          <w:lang w:val="sl-SI"/>
        </w:rPr>
        <w:t xml:space="preserve">  0 -   50 – primanja na osnovu rada,</w:t>
      </w:r>
    </w:p>
    <w:p w:rsidR="000416E3" w:rsidRDefault="000416E3" w:rsidP="00C30AF9">
      <w:pPr>
        <w:pStyle w:val="NoSpacing"/>
        <w:numPr>
          <w:ilvl w:val="0"/>
          <w:numId w:val="9"/>
        </w:numPr>
        <w:rPr>
          <w:lang w:val="sl-SI"/>
        </w:rPr>
      </w:pPr>
      <w:r>
        <w:rPr>
          <w:lang w:val="sl-SI"/>
        </w:rPr>
        <w:t>51 – 100 – naknade,</w:t>
      </w:r>
    </w:p>
    <w:p w:rsidR="000416E3" w:rsidRDefault="000416E3" w:rsidP="00C30AF9">
      <w:pPr>
        <w:pStyle w:val="NoSpacing"/>
        <w:numPr>
          <w:ilvl w:val="0"/>
          <w:numId w:val="9"/>
        </w:numPr>
        <w:rPr>
          <w:lang w:val="sl-SI"/>
        </w:rPr>
      </w:pPr>
      <w:r>
        <w:rPr>
          <w:lang w:val="sl-SI"/>
        </w:rPr>
        <w:t>101- 200 – automatska primanja,</w:t>
      </w:r>
    </w:p>
    <w:p w:rsidR="000416E3" w:rsidRDefault="000416E3" w:rsidP="00C30AF9">
      <w:pPr>
        <w:pStyle w:val="NoSpacing"/>
        <w:numPr>
          <w:ilvl w:val="0"/>
          <w:numId w:val="9"/>
        </w:numPr>
        <w:rPr>
          <w:lang w:val="sl-SI"/>
        </w:rPr>
      </w:pPr>
      <w:r>
        <w:rPr>
          <w:lang w:val="sl-SI"/>
        </w:rPr>
        <w:lastRenderedPageBreak/>
        <w:t>201- 300 – bruto plata,</w:t>
      </w:r>
    </w:p>
    <w:p w:rsidR="000416E3" w:rsidRDefault="000416E3" w:rsidP="00C30AF9">
      <w:pPr>
        <w:pStyle w:val="NoSpacing"/>
        <w:numPr>
          <w:ilvl w:val="0"/>
          <w:numId w:val="9"/>
        </w:numPr>
        <w:rPr>
          <w:lang w:val="sl-SI"/>
        </w:rPr>
      </w:pPr>
      <w:r>
        <w:rPr>
          <w:lang w:val="sl-SI"/>
        </w:rPr>
        <w:t>301-400 – zakonski odbici:</w:t>
      </w:r>
    </w:p>
    <w:p w:rsidR="000416E3" w:rsidRDefault="000416E3" w:rsidP="00C30AF9">
      <w:pPr>
        <w:pStyle w:val="NoSpacing"/>
        <w:numPr>
          <w:ilvl w:val="0"/>
          <w:numId w:val="10"/>
        </w:numPr>
        <w:rPr>
          <w:lang w:val="sl-SI"/>
        </w:rPr>
      </w:pPr>
      <w:r>
        <w:rPr>
          <w:lang w:val="sl-SI"/>
        </w:rPr>
        <w:t>301-350 – odbici na teret radnika,</w:t>
      </w:r>
    </w:p>
    <w:p w:rsidR="000416E3" w:rsidRDefault="000416E3" w:rsidP="00C30AF9">
      <w:pPr>
        <w:pStyle w:val="NoSpacing"/>
        <w:numPr>
          <w:ilvl w:val="0"/>
          <w:numId w:val="10"/>
        </w:numPr>
        <w:rPr>
          <w:lang w:val="sl-SI"/>
        </w:rPr>
      </w:pPr>
      <w:r>
        <w:rPr>
          <w:lang w:val="sl-SI"/>
        </w:rPr>
        <w:t>351-400 – odbici na teret poslodavca,</w:t>
      </w:r>
    </w:p>
    <w:p w:rsidR="000416E3" w:rsidRDefault="00C07788" w:rsidP="00C30AF9">
      <w:pPr>
        <w:pStyle w:val="NoSpacing"/>
        <w:numPr>
          <w:ilvl w:val="0"/>
          <w:numId w:val="11"/>
        </w:numPr>
        <w:rPr>
          <w:lang w:val="sl-SI"/>
        </w:rPr>
      </w:pPr>
      <w:r>
        <w:rPr>
          <w:lang w:val="sl-SI"/>
        </w:rPr>
        <w:t>401-600 – neto odbici (obustave):</w:t>
      </w:r>
    </w:p>
    <w:p w:rsidR="00C07788" w:rsidRDefault="00C07788" w:rsidP="00C30AF9">
      <w:pPr>
        <w:pStyle w:val="NoSpacing"/>
        <w:numPr>
          <w:ilvl w:val="0"/>
          <w:numId w:val="12"/>
        </w:numPr>
        <w:rPr>
          <w:lang w:val="sl-SI"/>
        </w:rPr>
      </w:pPr>
      <w:r>
        <w:rPr>
          <w:lang w:val="sl-SI"/>
        </w:rPr>
        <w:t>401-500 – administrativne zabrane i članarine,</w:t>
      </w:r>
    </w:p>
    <w:p w:rsidR="003645BD" w:rsidRPr="003645BD" w:rsidRDefault="00C07788" w:rsidP="00C30AF9">
      <w:pPr>
        <w:pStyle w:val="NoSpacing"/>
        <w:numPr>
          <w:ilvl w:val="0"/>
          <w:numId w:val="12"/>
        </w:numPr>
        <w:rPr>
          <w:lang w:val="sl-SI"/>
        </w:rPr>
      </w:pPr>
      <w:r>
        <w:rPr>
          <w:lang w:val="sl-SI"/>
        </w:rPr>
        <w:t>501-600 – krediti.</w:t>
      </w:r>
    </w:p>
    <w:p w:rsidR="00C07788" w:rsidRDefault="003645BD" w:rsidP="00C30AF9">
      <w:pPr>
        <w:pStyle w:val="NoSpacing"/>
        <w:numPr>
          <w:ilvl w:val="0"/>
          <w:numId w:val="13"/>
        </w:numPr>
        <w:rPr>
          <w:lang w:val="sl-SI"/>
        </w:rPr>
      </w:pPr>
      <w:r>
        <w:rPr>
          <w:lang w:val="sl-SI"/>
        </w:rPr>
        <w:t xml:space="preserve">Osnov primanja (trezor) – ovo je šifra primanja koja ulazi u sastav XML datoteke koja se šalje u trezor. Važno je za državne firme. </w:t>
      </w:r>
    </w:p>
    <w:p w:rsidR="003645BD" w:rsidRDefault="003645BD" w:rsidP="00C30AF9">
      <w:pPr>
        <w:pStyle w:val="NoSpacing"/>
        <w:numPr>
          <w:ilvl w:val="0"/>
          <w:numId w:val="13"/>
        </w:numPr>
        <w:rPr>
          <w:lang w:val="sl-SI"/>
        </w:rPr>
      </w:pPr>
      <w:r>
        <w:rPr>
          <w:lang w:val="sl-SI"/>
        </w:rPr>
        <w:t xml:space="preserve">Posojeće kategorije – pomoćno polje za odabir postojećih kategorija, prilikom unosa. </w:t>
      </w:r>
    </w:p>
    <w:p w:rsidR="003645BD" w:rsidRDefault="003645BD" w:rsidP="003645BD">
      <w:pPr>
        <w:pStyle w:val="NoSpacing"/>
        <w:rPr>
          <w:lang w:val="sl-SI"/>
        </w:rPr>
      </w:pPr>
    </w:p>
    <w:p w:rsidR="003645BD" w:rsidRPr="000320BC" w:rsidRDefault="00BC3B43" w:rsidP="003645BD">
      <w:pPr>
        <w:pStyle w:val="NoSpacing"/>
        <w:rPr>
          <w:b/>
          <w:lang w:val="sl-SI"/>
        </w:rPr>
      </w:pPr>
      <w:r w:rsidRPr="000320BC">
        <w:rPr>
          <w:b/>
          <w:lang w:val="sl-SI"/>
        </w:rPr>
        <w:t>Da li se unosi u mesečnu evidenciju?</w:t>
      </w:r>
    </w:p>
    <w:p w:rsidR="000320BC" w:rsidRDefault="00BC3B43" w:rsidP="003645BD">
      <w:pPr>
        <w:pStyle w:val="NoSpacing"/>
        <w:rPr>
          <w:lang w:val="sl-SI"/>
        </w:rPr>
      </w:pPr>
      <w:r>
        <w:rPr>
          <w:lang w:val="sl-SI"/>
        </w:rPr>
        <w:t>Ovi parametri se definišu za one vrste primanja koja se unose kroz mesečnu evidenciju i definišu elemente koji se unose. To</w:t>
      </w:r>
      <w:r w:rsidR="00556298">
        <w:rPr>
          <w:lang w:val="sl-SI"/>
        </w:rPr>
        <w:t xml:space="preserve"> </w:t>
      </w:r>
      <w:r>
        <w:rPr>
          <w:lang w:val="sl-SI"/>
        </w:rPr>
        <w:t xml:space="preserve">su: redovan rad, noćni rad, rad na praznik, bolovanje, </w:t>
      </w:r>
      <w:r w:rsidR="000320BC">
        <w:rPr>
          <w:lang w:val="sl-SI"/>
        </w:rPr>
        <w:t xml:space="preserve">državni praznik, godišnji odmor itd.). </w:t>
      </w:r>
    </w:p>
    <w:p w:rsidR="000320BC" w:rsidRDefault="000320BC" w:rsidP="003645BD">
      <w:pPr>
        <w:pStyle w:val="NoSpacing"/>
        <w:rPr>
          <w:lang w:val="sl-SI"/>
        </w:rPr>
      </w:pPr>
    </w:p>
    <w:p w:rsidR="00BC3B43" w:rsidRDefault="000320BC" w:rsidP="00C30AF9">
      <w:pPr>
        <w:pStyle w:val="NoSpacing"/>
        <w:numPr>
          <w:ilvl w:val="0"/>
          <w:numId w:val="14"/>
        </w:numPr>
        <w:rPr>
          <w:lang w:val="sl-SI"/>
        </w:rPr>
      </w:pPr>
      <w:r>
        <w:rPr>
          <w:lang w:val="sl-SI"/>
        </w:rPr>
        <w:t xml:space="preserve">Unose se sati? – </w:t>
      </w:r>
    </w:p>
    <w:p w:rsidR="000320BC" w:rsidRDefault="000320BC" w:rsidP="00C30AF9">
      <w:pPr>
        <w:pStyle w:val="NoSpacing"/>
        <w:numPr>
          <w:ilvl w:val="0"/>
          <w:numId w:val="14"/>
        </w:numPr>
        <w:rPr>
          <w:lang w:val="sl-SI"/>
        </w:rPr>
      </w:pPr>
      <w:r>
        <w:rPr>
          <w:lang w:val="sl-SI"/>
        </w:rPr>
        <w:t>Unosi se iznos? –</w:t>
      </w:r>
    </w:p>
    <w:p w:rsidR="000320BC" w:rsidRDefault="000320BC" w:rsidP="00C30AF9">
      <w:pPr>
        <w:pStyle w:val="NoSpacing"/>
        <w:numPr>
          <w:ilvl w:val="0"/>
          <w:numId w:val="14"/>
        </w:numPr>
        <w:rPr>
          <w:lang w:val="sl-SI"/>
        </w:rPr>
      </w:pPr>
      <w:r>
        <w:rPr>
          <w:lang w:val="sl-SI"/>
        </w:rPr>
        <w:t xml:space="preserve">Unosi se koeficijent – </w:t>
      </w:r>
    </w:p>
    <w:p w:rsidR="000320BC" w:rsidRDefault="000320BC" w:rsidP="00C30AF9">
      <w:pPr>
        <w:pStyle w:val="NoSpacing"/>
        <w:numPr>
          <w:ilvl w:val="0"/>
          <w:numId w:val="14"/>
        </w:numPr>
        <w:rPr>
          <w:lang w:val="sl-SI"/>
        </w:rPr>
      </w:pPr>
      <w:r>
        <w:rPr>
          <w:lang w:val="sl-SI"/>
        </w:rPr>
        <w:t>Unosi se OJ –</w:t>
      </w:r>
    </w:p>
    <w:p w:rsidR="000320BC" w:rsidRDefault="000320BC" w:rsidP="00556298">
      <w:pPr>
        <w:pStyle w:val="NoSpacing"/>
        <w:ind w:left="765"/>
        <w:rPr>
          <w:lang w:val="sl-SI"/>
        </w:rPr>
      </w:pPr>
      <w:r>
        <w:rPr>
          <w:lang w:val="sl-SI"/>
        </w:rPr>
        <w:t>Ovim parametrima se definiše da l</w:t>
      </w:r>
      <w:r w:rsidR="00556298">
        <w:rPr>
          <w:lang w:val="sl-SI"/>
        </w:rPr>
        <w:t>i je ili nije dozvoljen unos ovi</w:t>
      </w:r>
      <w:r>
        <w:rPr>
          <w:lang w:val="sl-SI"/>
        </w:rPr>
        <w:t xml:space="preserve">h podataka kroz mesečnu evidenciju. </w:t>
      </w:r>
      <w:r w:rsidR="00556298">
        <w:rPr>
          <w:lang w:val="sl-SI"/>
        </w:rPr>
        <w:t xml:space="preserve">Sve zavisi koja formula se koristi pri obračunu. </w:t>
      </w:r>
    </w:p>
    <w:p w:rsidR="00556298" w:rsidRDefault="00027872" w:rsidP="00C30AF9">
      <w:pPr>
        <w:pStyle w:val="NoSpacing"/>
        <w:numPr>
          <w:ilvl w:val="0"/>
          <w:numId w:val="15"/>
        </w:numPr>
        <w:rPr>
          <w:lang w:val="sl-SI"/>
        </w:rPr>
      </w:pPr>
      <w:r>
        <w:rPr>
          <w:lang w:val="sl-SI"/>
        </w:rPr>
        <w:t xml:space="preserve">Automatski unos – potvrda ovog parametra znači da će se ova vrsta primanja pojaviti u programu za automatsko dodeljivanje mesečnih promena svim radnicima. </w:t>
      </w:r>
    </w:p>
    <w:p w:rsidR="00027872" w:rsidRDefault="00027872" w:rsidP="00C30AF9">
      <w:pPr>
        <w:pStyle w:val="NoSpacing"/>
        <w:numPr>
          <w:ilvl w:val="0"/>
          <w:numId w:val="15"/>
        </w:numPr>
        <w:rPr>
          <w:lang w:val="sl-SI"/>
        </w:rPr>
      </w:pPr>
      <w:r>
        <w:rPr>
          <w:lang w:val="sl-SI"/>
        </w:rPr>
        <w:t>Zabrana unosa mesečnih promena – bruto plata, svi odbici, a od primanja minuli rad ...</w:t>
      </w:r>
    </w:p>
    <w:p w:rsidR="00027872" w:rsidRDefault="00027872" w:rsidP="00027872">
      <w:pPr>
        <w:pStyle w:val="NoSpacing"/>
        <w:ind w:left="720"/>
        <w:rPr>
          <w:lang w:val="sl-SI"/>
        </w:rPr>
      </w:pPr>
    </w:p>
    <w:p w:rsidR="000320BC" w:rsidRDefault="000320BC" w:rsidP="003645BD">
      <w:pPr>
        <w:pStyle w:val="NoSpacing"/>
        <w:rPr>
          <w:lang w:val="sl-SI"/>
        </w:rPr>
      </w:pPr>
    </w:p>
    <w:p w:rsidR="00027872" w:rsidRDefault="00153954" w:rsidP="003645BD">
      <w:pPr>
        <w:pStyle w:val="NoSpacing"/>
        <w:rPr>
          <w:b/>
          <w:lang w:val="sl-SI"/>
        </w:rPr>
      </w:pPr>
      <w:r w:rsidRPr="00153954">
        <w:rPr>
          <w:b/>
          <w:lang w:val="sl-SI"/>
        </w:rPr>
        <w:t>Faktori uspešnosti</w:t>
      </w:r>
    </w:p>
    <w:p w:rsidR="00153954" w:rsidRDefault="00153954" w:rsidP="003645BD">
      <w:pPr>
        <w:pStyle w:val="NoSpacing"/>
        <w:rPr>
          <w:lang w:val="sl-SI"/>
        </w:rPr>
      </w:pPr>
    </w:p>
    <w:p w:rsidR="00DD2338" w:rsidRDefault="00153954" w:rsidP="00C30AF9">
      <w:pPr>
        <w:pStyle w:val="NoSpacing"/>
        <w:numPr>
          <w:ilvl w:val="0"/>
          <w:numId w:val="16"/>
        </w:numPr>
        <w:rPr>
          <w:lang w:val="sl-SI"/>
        </w:rPr>
      </w:pPr>
      <w:r>
        <w:rPr>
          <w:lang w:val="sl-SI"/>
        </w:rPr>
        <w:t>Bezuslovni faktor – ovaj koeficijent se množi sa iznos</w:t>
      </w:r>
      <w:r w:rsidR="00DD2338">
        <w:rPr>
          <w:lang w:val="sl-SI"/>
        </w:rPr>
        <w:t>o</w:t>
      </w:r>
      <w:r>
        <w:rPr>
          <w:lang w:val="sl-SI"/>
        </w:rPr>
        <w:t>m</w:t>
      </w:r>
      <w:r w:rsidR="00DD2338">
        <w:rPr>
          <w:lang w:val="sl-SI"/>
        </w:rPr>
        <w:t>. Uglavnom ima vrednost jedan. Najbolji primer je bolovanje do mesec dana gde je vrednost 0,65.</w:t>
      </w:r>
    </w:p>
    <w:p w:rsidR="00DD2338" w:rsidRDefault="00DD2338" w:rsidP="00DD2338">
      <w:pPr>
        <w:pStyle w:val="NoSpacing"/>
        <w:rPr>
          <w:lang w:val="sl-SI"/>
        </w:rPr>
      </w:pPr>
    </w:p>
    <w:p w:rsidR="00DD2338" w:rsidRPr="00DD2338" w:rsidRDefault="00DD2338" w:rsidP="00DD2338">
      <w:pPr>
        <w:pStyle w:val="NoSpacing"/>
        <w:rPr>
          <w:b/>
          <w:lang w:val="sl-SI"/>
        </w:rPr>
      </w:pPr>
      <w:r w:rsidRPr="00DD2338">
        <w:rPr>
          <w:b/>
          <w:lang w:val="sl-SI"/>
        </w:rPr>
        <w:t>Način obračuna</w:t>
      </w:r>
    </w:p>
    <w:p w:rsidR="00DD2338" w:rsidRDefault="00DD2338" w:rsidP="00DD2338">
      <w:pPr>
        <w:pStyle w:val="NoSpacing"/>
        <w:rPr>
          <w:lang w:val="sl-SI"/>
        </w:rPr>
      </w:pPr>
    </w:p>
    <w:p w:rsidR="00153954" w:rsidRDefault="00DD2338" w:rsidP="00C30AF9">
      <w:pPr>
        <w:pStyle w:val="NoSpacing"/>
        <w:numPr>
          <w:ilvl w:val="0"/>
          <w:numId w:val="16"/>
        </w:numPr>
        <w:rPr>
          <w:lang w:val="sl-SI"/>
        </w:rPr>
      </w:pPr>
      <w:r>
        <w:rPr>
          <w:lang w:val="sl-SI"/>
        </w:rPr>
        <w:t>Broj formule – za sada postoji pet formula po kojima se izračunavaju neki elementi plate (primanja)</w:t>
      </w:r>
      <w:r w:rsidR="00937442">
        <w:rPr>
          <w:lang w:val="sl-SI"/>
        </w:rPr>
        <w:t>, i odnose se na podatke obuhvaćene mesečnim promenama</w:t>
      </w:r>
      <w:r>
        <w:rPr>
          <w:lang w:val="sl-SI"/>
        </w:rPr>
        <w:t xml:space="preserve">. </w:t>
      </w:r>
    </w:p>
    <w:p w:rsidR="00402676" w:rsidRDefault="00402676" w:rsidP="00402676">
      <w:pPr>
        <w:pStyle w:val="NoSpacing"/>
        <w:ind w:left="720"/>
        <w:rPr>
          <w:lang w:val="sl-SI"/>
        </w:rPr>
      </w:pPr>
    </w:p>
    <w:p w:rsidR="00DD2338" w:rsidRDefault="00DD2338" w:rsidP="00C30AF9">
      <w:pPr>
        <w:pStyle w:val="NoSpacing"/>
        <w:numPr>
          <w:ilvl w:val="0"/>
          <w:numId w:val="17"/>
        </w:numPr>
        <w:rPr>
          <w:lang w:val="sl-SI"/>
        </w:rPr>
      </w:pPr>
      <w:r>
        <w:rPr>
          <w:lang w:val="sl-SI"/>
        </w:rPr>
        <w:t>1 – ništa se ne izračunava, samo se preuzima iznos iz mesečnih promena.</w:t>
      </w:r>
    </w:p>
    <w:p w:rsidR="00DD2338" w:rsidRDefault="00DD2338" w:rsidP="00C30AF9">
      <w:pPr>
        <w:pStyle w:val="NoSpacing"/>
        <w:numPr>
          <w:ilvl w:val="0"/>
          <w:numId w:val="17"/>
        </w:numPr>
        <w:rPr>
          <w:lang w:val="sl-SI"/>
        </w:rPr>
      </w:pPr>
      <w:r>
        <w:rPr>
          <w:lang w:val="sl-SI"/>
        </w:rPr>
        <w:t xml:space="preserve">2 – ovo je standardna formula za redovan rad i koristi se u državnim firmama. Obrazac je sledeći: iznos = koeficijent * sati * </w:t>
      </w:r>
      <w:r w:rsidRPr="00DD2338">
        <w:rPr>
          <w:lang w:val="sl-SI"/>
        </w:rPr>
        <w:t>cena_rada /</w:t>
      </w:r>
      <w:r>
        <w:rPr>
          <w:lang w:val="sl-SI"/>
        </w:rPr>
        <w:t xml:space="preserve">  </w:t>
      </w:r>
      <w:r w:rsidRPr="00DD2338">
        <w:rPr>
          <w:lang w:val="sl-SI"/>
        </w:rPr>
        <w:t>broj_r</w:t>
      </w:r>
      <w:r>
        <w:rPr>
          <w:lang w:val="sl-SI"/>
        </w:rPr>
        <w:t>adnih_sati</w:t>
      </w:r>
      <w:r w:rsidR="00700EF4">
        <w:rPr>
          <w:lang w:val="sl-SI"/>
        </w:rPr>
        <w:t>_u_mes</w:t>
      </w:r>
      <w:r>
        <w:rPr>
          <w:lang w:val="sl-SI"/>
        </w:rPr>
        <w:t xml:space="preserve">. </w:t>
      </w:r>
      <w:r w:rsidR="00431D79">
        <w:rPr>
          <w:lang w:val="sl-SI"/>
        </w:rPr>
        <w:t>Koeficijent i sati su podaci iz mesečnih promena, a cena_rada i broj_radnih_sati iz parametara koji se odnose na mesec za koji se obračunava zarada.</w:t>
      </w:r>
    </w:p>
    <w:p w:rsidR="00431D79" w:rsidRDefault="00431D79" w:rsidP="00C30AF9">
      <w:pPr>
        <w:pStyle w:val="NoSpacing"/>
        <w:numPr>
          <w:ilvl w:val="0"/>
          <w:numId w:val="17"/>
        </w:numPr>
        <w:rPr>
          <w:lang w:val="sl-SI"/>
        </w:rPr>
      </w:pPr>
      <w:r>
        <w:rPr>
          <w:lang w:val="sl-SI"/>
        </w:rPr>
        <w:t xml:space="preserve">3 – na osnovu proseka poslednjih 12 meseci. Karakteristično za bolovanje do mesec dana. </w:t>
      </w:r>
    </w:p>
    <w:p w:rsidR="00431D79" w:rsidRDefault="00431D79" w:rsidP="00C30AF9">
      <w:pPr>
        <w:pStyle w:val="NoSpacing"/>
        <w:numPr>
          <w:ilvl w:val="0"/>
          <w:numId w:val="17"/>
        </w:numPr>
        <w:rPr>
          <w:lang w:val="sl-SI"/>
        </w:rPr>
      </w:pPr>
      <w:r>
        <w:rPr>
          <w:lang w:val="sl-SI"/>
        </w:rPr>
        <w:lastRenderedPageBreak/>
        <w:t xml:space="preserve">4 - topli obrok, kada ide kroz mesečnu evidenciju. Množi se broj sati iz mesečnih promena sa iznosom dnevnog toplog obroka iz mesečnih parametara. </w:t>
      </w:r>
    </w:p>
    <w:p w:rsidR="00431D79" w:rsidRDefault="00700EF4" w:rsidP="00C30AF9">
      <w:pPr>
        <w:pStyle w:val="NoSpacing"/>
        <w:numPr>
          <w:ilvl w:val="0"/>
          <w:numId w:val="17"/>
        </w:numPr>
        <w:rPr>
          <w:lang w:val="sl-SI"/>
        </w:rPr>
      </w:pPr>
      <w:r>
        <w:rPr>
          <w:lang w:val="sl-SI"/>
        </w:rPr>
        <w:t>5 – reg</w:t>
      </w:r>
      <w:r w:rsidR="00431D79">
        <w:rPr>
          <w:lang w:val="sl-SI"/>
        </w:rPr>
        <w:t xml:space="preserve">res, kada ide kroz mesečnu evidenciju. Množi se broj sati iz mesečnih promena sa iznosom dnevnog regresa iz mesečnih parametara, slično toplom obroku. </w:t>
      </w:r>
    </w:p>
    <w:p w:rsidR="00431D79" w:rsidRPr="00431D79" w:rsidRDefault="00431D79" w:rsidP="00431D79">
      <w:pPr>
        <w:pStyle w:val="NoSpacing"/>
        <w:ind w:left="1080"/>
        <w:rPr>
          <w:lang w:val="sl-SI"/>
        </w:rPr>
      </w:pPr>
      <w:r>
        <w:rPr>
          <w:lang w:val="sl-SI"/>
        </w:rPr>
        <w:t xml:space="preserve">Formule pod brojem 4 i 5 tipične su za državne firme. </w:t>
      </w:r>
    </w:p>
    <w:p w:rsidR="00431D79" w:rsidRDefault="00431D79" w:rsidP="00431D79">
      <w:pPr>
        <w:pStyle w:val="NoSpacing"/>
        <w:rPr>
          <w:lang w:val="sl-SI"/>
        </w:rPr>
      </w:pPr>
    </w:p>
    <w:p w:rsidR="00431D79" w:rsidRPr="00E47ABA" w:rsidRDefault="00DF779E" w:rsidP="00C30AF9">
      <w:pPr>
        <w:pStyle w:val="NoSpacing"/>
        <w:numPr>
          <w:ilvl w:val="0"/>
          <w:numId w:val="16"/>
        </w:numPr>
        <w:rPr>
          <w:lang w:val="sl-SI"/>
        </w:rPr>
      </w:pPr>
      <w:r>
        <w:t>Sabiranje u osnov proseka od 12 (ili neki drugi broj)  meseci – ovde su definisani sati i iznos koji će se koristiti kod izračuna proseka za formulu broj 3. Vrste primanja kod kojih ovaj parametar ima vrednost “Ne sabira se” ne ulaz u obračun proseka. Postoje i međuvarijante (“Sabiraju se sati” i “Sabira se iznos”</w:t>
      </w:r>
      <w:r w:rsidR="003D1542">
        <w:t>)</w:t>
      </w:r>
      <w:r>
        <w:t xml:space="preserve"> za neka druga izračunavanja i izveštaje.</w:t>
      </w:r>
    </w:p>
    <w:p w:rsidR="00E47ABA" w:rsidRPr="00747138" w:rsidRDefault="00E47ABA" w:rsidP="00C30AF9">
      <w:pPr>
        <w:pStyle w:val="NoSpacing"/>
        <w:numPr>
          <w:ilvl w:val="0"/>
          <w:numId w:val="16"/>
        </w:numPr>
        <w:rPr>
          <w:lang w:val="sl-SI"/>
        </w:rPr>
      </w:pPr>
      <w:r>
        <w:t>Sabiranje u osnov minulog rada – u osnovicu za minuli rad s</w:t>
      </w:r>
      <w:r w:rsidR="00747138">
        <w:t>abiraju se samo primanja koja i</w:t>
      </w:r>
      <w:r>
        <w:t>maju vrednost “</w:t>
      </w:r>
      <w:r w:rsidR="00747138">
        <w:t xml:space="preserve">Sabiraju se i sati i iznos”. </w:t>
      </w:r>
    </w:p>
    <w:p w:rsidR="00747138" w:rsidRPr="00E42EF5" w:rsidRDefault="00E42EF5" w:rsidP="00C30AF9">
      <w:pPr>
        <w:pStyle w:val="NoSpacing"/>
        <w:numPr>
          <w:ilvl w:val="0"/>
          <w:numId w:val="16"/>
        </w:numPr>
        <w:rPr>
          <w:lang w:val="sl-SI"/>
        </w:rPr>
      </w:pPr>
      <w:r>
        <w:t>Broj formule za automatska primanja – za sada postoji desetak formula, a neke ćemo detaljnije objasniti.</w:t>
      </w:r>
      <w:r w:rsidR="00937442">
        <w:t xml:space="preserve"> Formule se </w:t>
      </w:r>
      <w:r w:rsidR="00937442" w:rsidRPr="00937442">
        <w:rPr>
          <w:b/>
        </w:rPr>
        <w:t>ne odnose</w:t>
      </w:r>
      <w:r w:rsidR="00937442">
        <w:t xml:space="preserve"> na elemente plate koji se definišu kroz mesečne promene.</w:t>
      </w:r>
    </w:p>
    <w:p w:rsidR="00E42EF5" w:rsidRDefault="00E42EF5" w:rsidP="00C30AF9">
      <w:pPr>
        <w:pStyle w:val="NoSpacing"/>
        <w:numPr>
          <w:ilvl w:val="0"/>
          <w:numId w:val="18"/>
        </w:numPr>
        <w:rPr>
          <w:lang w:val="sl-SI"/>
        </w:rPr>
      </w:pPr>
      <w:r>
        <w:rPr>
          <w:lang w:val="sl-SI"/>
        </w:rPr>
        <w:t>1 – doprinos</w:t>
      </w:r>
      <w:r w:rsidR="00BA2196">
        <w:rPr>
          <w:lang w:val="sl-SI"/>
        </w:rPr>
        <w:t>i</w:t>
      </w:r>
      <w:r>
        <w:rPr>
          <w:lang w:val="sl-SI"/>
        </w:rPr>
        <w:t xml:space="preserve"> na teret radnika – izračunava doprinose, uz uvažavanje olakšica, ako postoje.</w:t>
      </w:r>
    </w:p>
    <w:p w:rsidR="00E42EF5" w:rsidRDefault="00E42EF5" w:rsidP="00C30AF9">
      <w:pPr>
        <w:pStyle w:val="NoSpacing"/>
        <w:numPr>
          <w:ilvl w:val="0"/>
          <w:numId w:val="18"/>
        </w:numPr>
        <w:rPr>
          <w:lang w:val="sl-SI"/>
        </w:rPr>
      </w:pPr>
      <w:r>
        <w:rPr>
          <w:lang w:val="sl-SI"/>
        </w:rPr>
        <w:t xml:space="preserve">2 – porez – izračun obuhvata olakšicu, ako postoji, i neoporezivi deo. </w:t>
      </w:r>
    </w:p>
    <w:p w:rsidR="00E42EF5" w:rsidRDefault="00E42EF5" w:rsidP="00C30AF9">
      <w:pPr>
        <w:pStyle w:val="NoSpacing"/>
        <w:numPr>
          <w:ilvl w:val="0"/>
          <w:numId w:val="18"/>
        </w:numPr>
        <w:rPr>
          <w:lang w:val="sl-SI"/>
        </w:rPr>
      </w:pPr>
      <w:r>
        <w:rPr>
          <w:lang w:val="sl-SI"/>
        </w:rPr>
        <w:t>3 – bruto plata – izračun zavisi od toga da li se zarade obračunavaju od bruto ka neto ili obratno (parametar kod unosa firmi definiše način obračuna).</w:t>
      </w:r>
    </w:p>
    <w:p w:rsidR="00BA2196" w:rsidRDefault="00E42EF5" w:rsidP="00C30AF9">
      <w:pPr>
        <w:pStyle w:val="NoSpacing"/>
        <w:numPr>
          <w:ilvl w:val="0"/>
          <w:numId w:val="18"/>
        </w:numPr>
        <w:rPr>
          <w:lang w:val="sl-SI"/>
        </w:rPr>
      </w:pPr>
      <w:r>
        <w:rPr>
          <w:lang w:val="sl-SI"/>
        </w:rPr>
        <w:t xml:space="preserve">4 – minuli rad </w:t>
      </w:r>
      <w:r w:rsidR="00BA2196">
        <w:rPr>
          <w:lang w:val="sl-SI"/>
        </w:rPr>
        <w:t>–</w:t>
      </w:r>
      <w:r>
        <w:rPr>
          <w:lang w:val="sl-SI"/>
        </w:rPr>
        <w:t xml:space="preserve"> </w:t>
      </w:r>
      <w:r w:rsidR="00BA2196">
        <w:rPr>
          <w:lang w:val="sl-SI"/>
        </w:rPr>
        <w:t xml:space="preserve">izračunava se tako što se osnovica za minuli rad pomnoži sa godinama radnog staža puta </w:t>
      </w:r>
      <w:r w:rsidR="00937442">
        <w:rPr>
          <w:lang w:val="sl-SI"/>
        </w:rPr>
        <w:t>»</w:t>
      </w:r>
      <w:r w:rsidR="00BA2196">
        <w:rPr>
          <w:lang w:val="sl-SI"/>
        </w:rPr>
        <w:t>Bezuslovni faktor</w:t>
      </w:r>
      <w:r w:rsidR="00937442">
        <w:rPr>
          <w:lang w:val="sl-SI"/>
        </w:rPr>
        <w:t xml:space="preserve">« </w:t>
      </w:r>
      <w:r w:rsidR="00BA2196">
        <w:rPr>
          <w:lang w:val="sl-SI"/>
        </w:rPr>
        <w:t xml:space="preserve"> koji ima vrednost 0,004.</w:t>
      </w:r>
    </w:p>
    <w:p w:rsidR="00E42EF5" w:rsidRDefault="00BA2196" w:rsidP="00C30AF9">
      <w:pPr>
        <w:pStyle w:val="NoSpacing"/>
        <w:numPr>
          <w:ilvl w:val="0"/>
          <w:numId w:val="18"/>
        </w:numPr>
        <w:rPr>
          <w:lang w:val="sl-SI"/>
        </w:rPr>
      </w:pPr>
      <w:r>
        <w:rPr>
          <w:lang w:val="sl-SI"/>
        </w:rPr>
        <w:t>5 - administrativne zabrane i članarine.</w:t>
      </w:r>
      <w:r w:rsidR="00E42EF5">
        <w:rPr>
          <w:lang w:val="sl-SI"/>
        </w:rPr>
        <w:t xml:space="preserve"> </w:t>
      </w:r>
    </w:p>
    <w:p w:rsidR="00BA2196" w:rsidRDefault="00BA2196" w:rsidP="00C30AF9">
      <w:pPr>
        <w:pStyle w:val="NoSpacing"/>
        <w:numPr>
          <w:ilvl w:val="0"/>
          <w:numId w:val="18"/>
        </w:numPr>
        <w:rPr>
          <w:lang w:val="sl-SI"/>
        </w:rPr>
      </w:pPr>
      <w:r>
        <w:rPr>
          <w:lang w:val="sl-SI"/>
        </w:rPr>
        <w:t>6 – krediti.</w:t>
      </w:r>
    </w:p>
    <w:p w:rsidR="00BA2196" w:rsidRDefault="00BA2196" w:rsidP="00C30AF9">
      <w:pPr>
        <w:pStyle w:val="NoSpacing"/>
        <w:numPr>
          <w:ilvl w:val="0"/>
          <w:numId w:val="18"/>
        </w:numPr>
        <w:rPr>
          <w:lang w:val="sl-SI"/>
        </w:rPr>
      </w:pPr>
      <w:r>
        <w:rPr>
          <w:lang w:val="sl-SI"/>
        </w:rPr>
        <w:t xml:space="preserve">7 – topli obrok po formuli: iznos = </w:t>
      </w:r>
      <w:r w:rsidR="005E6B03">
        <w:rPr>
          <w:lang w:val="sl-SI"/>
        </w:rPr>
        <w:t>(</w:t>
      </w:r>
      <w:r>
        <w:rPr>
          <w:lang w:val="sl-SI"/>
        </w:rPr>
        <w:t>stvarni_sati / 8</w:t>
      </w:r>
      <w:r w:rsidR="005E6B03">
        <w:rPr>
          <w:lang w:val="sl-SI"/>
        </w:rPr>
        <w:t>)</w:t>
      </w:r>
      <w:r>
        <w:rPr>
          <w:lang w:val="sl-SI"/>
        </w:rPr>
        <w:t xml:space="preserve"> * </w:t>
      </w:r>
      <w:r w:rsidRPr="00BA2196">
        <w:rPr>
          <w:lang w:val="sl-SI"/>
        </w:rPr>
        <w:t>dnevni_topli_obrok</w:t>
      </w:r>
      <w:r>
        <w:rPr>
          <w:lang w:val="sl-SI"/>
        </w:rPr>
        <w:t xml:space="preserve"> iz mesečnih parametara.</w:t>
      </w:r>
    </w:p>
    <w:p w:rsidR="00BA2196" w:rsidRDefault="00BA2196" w:rsidP="00C30AF9">
      <w:pPr>
        <w:pStyle w:val="NoSpacing"/>
        <w:numPr>
          <w:ilvl w:val="0"/>
          <w:numId w:val="18"/>
        </w:numPr>
        <w:rPr>
          <w:lang w:val="sl-SI"/>
        </w:rPr>
      </w:pPr>
      <w:r>
        <w:rPr>
          <w:lang w:val="sl-SI"/>
        </w:rPr>
        <w:t xml:space="preserve">10 - doprinosi na teret poslodavca – izračunava doprinose, uz uvažavanje olakšica, ako postoje. </w:t>
      </w:r>
    </w:p>
    <w:p w:rsidR="00BA2196" w:rsidRDefault="00BA2196" w:rsidP="00C30AF9">
      <w:pPr>
        <w:pStyle w:val="NoSpacing"/>
        <w:numPr>
          <w:ilvl w:val="0"/>
          <w:numId w:val="18"/>
        </w:numPr>
        <w:rPr>
          <w:lang w:val="sl-SI"/>
        </w:rPr>
      </w:pPr>
      <w:r>
        <w:rPr>
          <w:lang w:val="sl-SI"/>
        </w:rPr>
        <w:t>11 – beneficirani PIO.</w:t>
      </w:r>
    </w:p>
    <w:p w:rsidR="00BA2196" w:rsidRDefault="00BA2196" w:rsidP="00581F7D">
      <w:pPr>
        <w:pStyle w:val="NoSpacing"/>
        <w:ind w:left="720"/>
        <w:rPr>
          <w:lang w:val="sl-SI"/>
        </w:rPr>
      </w:pPr>
    </w:p>
    <w:p w:rsidR="008260D5" w:rsidRDefault="00220A4A" w:rsidP="00C30AF9">
      <w:pPr>
        <w:pStyle w:val="NoSpacing"/>
        <w:numPr>
          <w:ilvl w:val="0"/>
          <w:numId w:val="19"/>
        </w:numPr>
        <w:rPr>
          <w:lang w:val="sl-SI"/>
        </w:rPr>
      </w:pPr>
      <w:r>
        <w:rPr>
          <w:lang w:val="sl-SI"/>
        </w:rPr>
        <w:t xml:space="preserve">Stvarni sati </w:t>
      </w:r>
      <w:r w:rsidR="008260D5">
        <w:rPr>
          <w:lang w:val="sl-SI"/>
        </w:rPr>
        <w:t>–</w:t>
      </w:r>
      <w:r>
        <w:rPr>
          <w:lang w:val="sl-SI"/>
        </w:rPr>
        <w:t xml:space="preserve"> </w:t>
      </w:r>
      <w:r w:rsidR="008260D5">
        <w:rPr>
          <w:lang w:val="sl-SI"/>
        </w:rPr>
        <w:t xml:space="preserve">definiše da li su kod primanja sati stvani li fiktivni. Stvarni su, na primer, kod redovnog rada, a fiktivni kod minulog rada. </w:t>
      </w:r>
    </w:p>
    <w:p w:rsidR="008260D5" w:rsidRPr="008260D5" w:rsidRDefault="008260D5" w:rsidP="00C30AF9">
      <w:pPr>
        <w:pStyle w:val="NoSpacing"/>
        <w:numPr>
          <w:ilvl w:val="0"/>
          <w:numId w:val="19"/>
        </w:numPr>
        <w:rPr>
          <w:lang w:val="sl-SI"/>
        </w:rPr>
      </w:pPr>
      <w:r>
        <w:t xml:space="preserve">Umanjuje se za % ?  (državne firme) – ovaj parametar je u vezi smanjenja plata u državnim firmama. Za sada ga treba potvrditi samo za redovan rad. Iznos procenta (za sada je 10%) se definiše u mesečnim parametrima obračuna. </w:t>
      </w:r>
    </w:p>
    <w:p w:rsidR="008260D5" w:rsidRPr="00C4665B" w:rsidRDefault="008260D5" w:rsidP="00C30AF9">
      <w:pPr>
        <w:pStyle w:val="NoSpacing"/>
        <w:numPr>
          <w:ilvl w:val="0"/>
          <w:numId w:val="19"/>
        </w:numPr>
        <w:rPr>
          <w:lang w:val="sl-SI"/>
        </w:rPr>
      </w:pPr>
      <w:r>
        <w:t xml:space="preserve">Primena % akontacije </w:t>
      </w:r>
      <w:r w:rsidR="00C4665B">
        <w:t>–</w:t>
      </w:r>
      <w:r>
        <w:t xml:space="preserve"> </w:t>
      </w:r>
      <w:r w:rsidR="00C4665B">
        <w:t>prilikom izračuna akontacije, postoji nekad potreba da se izvesna primanja isplate u celosti (kao što su topli obrok i regres), pa kod takvih primanja ovaj parametar nije potvrđen. Za sve ostale treba potvrditi ovaj parametar.</w:t>
      </w:r>
    </w:p>
    <w:p w:rsidR="00C4665B" w:rsidRDefault="00C4665B" w:rsidP="00C4665B">
      <w:pPr>
        <w:pStyle w:val="NoSpacing"/>
      </w:pPr>
    </w:p>
    <w:p w:rsidR="00220A4A" w:rsidRDefault="00220A4A" w:rsidP="00C4665B">
      <w:pPr>
        <w:pStyle w:val="NoSpacing"/>
        <w:rPr>
          <w:lang w:val="sl-SI"/>
        </w:rPr>
      </w:pPr>
    </w:p>
    <w:p w:rsidR="00C4665B" w:rsidRPr="00C4665B" w:rsidRDefault="00C4665B" w:rsidP="00C4665B">
      <w:pPr>
        <w:pStyle w:val="NoSpacing"/>
        <w:rPr>
          <w:b/>
          <w:lang w:val="sl-SI"/>
        </w:rPr>
      </w:pPr>
      <w:r w:rsidRPr="00C4665B">
        <w:rPr>
          <w:b/>
          <w:lang w:val="sl-SI"/>
        </w:rPr>
        <w:t>Za dogovorenu zaradu</w:t>
      </w:r>
    </w:p>
    <w:p w:rsidR="00C4665B" w:rsidRDefault="00C4665B" w:rsidP="00C4665B">
      <w:pPr>
        <w:pStyle w:val="NoSpacing"/>
        <w:rPr>
          <w:lang w:val="sl-SI"/>
        </w:rPr>
      </w:pPr>
    </w:p>
    <w:p w:rsidR="00C4665B" w:rsidRDefault="00C4665B" w:rsidP="00C4665B">
      <w:pPr>
        <w:pStyle w:val="NoSpacing"/>
        <w:rPr>
          <w:lang w:val="sl-SI"/>
        </w:rPr>
      </w:pPr>
      <w:r>
        <w:rPr>
          <w:lang w:val="sl-SI"/>
        </w:rPr>
        <w:t>Ovo je bitno za privatne firme, koje u polju »Dogovorena zarada« iz sloga radnika ima</w:t>
      </w:r>
      <w:r w:rsidR="00937442">
        <w:rPr>
          <w:lang w:val="sl-SI"/>
        </w:rPr>
        <w:t>ju</w:t>
      </w:r>
      <w:r>
        <w:rPr>
          <w:lang w:val="sl-SI"/>
        </w:rPr>
        <w:t xml:space="preserve"> vrednost različitu od nule. </w:t>
      </w:r>
    </w:p>
    <w:p w:rsidR="00C4665B" w:rsidRDefault="00C4665B" w:rsidP="00C4665B">
      <w:pPr>
        <w:pStyle w:val="NoSpacing"/>
        <w:rPr>
          <w:lang w:val="sl-SI"/>
        </w:rPr>
      </w:pPr>
    </w:p>
    <w:p w:rsidR="00C4665B" w:rsidRDefault="00C4665B" w:rsidP="00C30AF9">
      <w:pPr>
        <w:pStyle w:val="NoSpacing"/>
        <w:numPr>
          <w:ilvl w:val="0"/>
          <w:numId w:val="20"/>
        </w:numPr>
        <w:rPr>
          <w:lang w:val="sl-SI"/>
        </w:rPr>
      </w:pPr>
      <w:r>
        <w:t>Radi se korekcija da se iznos dovede na dogovorenu zaradu</w:t>
      </w:r>
      <w:r>
        <w:rPr>
          <w:lang w:val="sl-SI"/>
        </w:rPr>
        <w:t xml:space="preserve"> - ovaj parametar treba da je potvrđen </w:t>
      </w:r>
      <w:r w:rsidRPr="00C4665B">
        <w:rPr>
          <w:b/>
          <w:lang w:val="sl-SI"/>
        </w:rPr>
        <w:t>samo kod redovnog rada</w:t>
      </w:r>
      <w:r>
        <w:rPr>
          <w:lang w:val="sl-SI"/>
        </w:rPr>
        <w:t xml:space="preserve">, da bi se preko njega ukupna zarada nivelisala na dogovoreni iznos. </w:t>
      </w:r>
    </w:p>
    <w:p w:rsidR="00C4665B" w:rsidRPr="005B3809" w:rsidRDefault="00C4665B" w:rsidP="00C30AF9">
      <w:pPr>
        <w:pStyle w:val="NoSpacing"/>
        <w:numPr>
          <w:ilvl w:val="0"/>
          <w:numId w:val="20"/>
        </w:numPr>
        <w:rPr>
          <w:lang w:val="sl-SI"/>
        </w:rPr>
      </w:pPr>
      <w:r>
        <w:t xml:space="preserve">Ulazi u iznos dogovorene zarade – treba da bude potvrđen kod svih primanja sem kod “stimulacije”. Ideja je da poslodavac ima mogućnost da nagradi zaposlenog platom preko dogovorenog iznosa, ako smatra da je ovaj to zaslužio tog meseca. </w:t>
      </w:r>
      <w:r w:rsidR="005B3809">
        <w:t>“Stimulacija” je vrsta primanja čije vrednosti se unose kroz mesečne promene, a obračunata plata će biti veća od dogovorene za  iznos “stimulacije”.</w:t>
      </w:r>
    </w:p>
    <w:p w:rsidR="005B3809" w:rsidRDefault="005B3809" w:rsidP="005B3809">
      <w:pPr>
        <w:pStyle w:val="NoSpacing"/>
        <w:rPr>
          <w:lang w:val="sl-SI"/>
        </w:rPr>
      </w:pPr>
    </w:p>
    <w:p w:rsidR="00243A49" w:rsidRDefault="00243A49" w:rsidP="005B3809">
      <w:pPr>
        <w:pStyle w:val="NoSpacing"/>
        <w:rPr>
          <w:lang w:val="sl-SI"/>
        </w:rPr>
      </w:pPr>
    </w:p>
    <w:p w:rsidR="005B3809" w:rsidRPr="00243A49" w:rsidRDefault="00243A49" w:rsidP="005B3809">
      <w:pPr>
        <w:pStyle w:val="NoSpacing"/>
        <w:rPr>
          <w:b/>
          <w:lang w:val="sl-SI"/>
        </w:rPr>
      </w:pPr>
      <w:r w:rsidRPr="00243A49">
        <w:rPr>
          <w:b/>
          <w:lang w:val="sl-SI"/>
        </w:rPr>
        <w:t>Za izveštavanje i neke obrade</w:t>
      </w:r>
    </w:p>
    <w:p w:rsidR="00243A49" w:rsidRDefault="00243A49" w:rsidP="005B3809">
      <w:pPr>
        <w:pStyle w:val="NoSpacing"/>
        <w:rPr>
          <w:lang w:val="sl-SI"/>
        </w:rPr>
      </w:pPr>
    </w:p>
    <w:p w:rsidR="00243A49" w:rsidRDefault="00243A49" w:rsidP="00C30AF9">
      <w:pPr>
        <w:pStyle w:val="NoSpacing"/>
        <w:numPr>
          <w:ilvl w:val="0"/>
          <w:numId w:val="21"/>
        </w:numPr>
        <w:rPr>
          <w:lang w:val="sl-SI"/>
        </w:rPr>
      </w:pPr>
      <w:r>
        <w:rPr>
          <w:lang w:val="sl-SI"/>
        </w:rPr>
        <w:t>Dani prisutnosti – treba potvrditi kod vrsta primanja koji odražavaju stvarnu prisutnost na radu (kao što je redovan rad) za razliku od naknada i automatskih primanja. Na osnovu ovog parametra rade se neki izveštaji, a može poslužiti i za obračun prevoza, ako je vezan za fizičku prisutnost u firmi (ovo se uglavnom primenjuje u nekim državnim firmama).</w:t>
      </w:r>
    </w:p>
    <w:p w:rsidR="00243A49" w:rsidRDefault="00243A49" w:rsidP="00C30AF9">
      <w:pPr>
        <w:pStyle w:val="NoSpacing"/>
        <w:numPr>
          <w:ilvl w:val="0"/>
          <w:numId w:val="21"/>
        </w:numPr>
        <w:rPr>
          <w:lang w:val="sl-SI"/>
        </w:rPr>
      </w:pPr>
      <w:r>
        <w:rPr>
          <w:lang w:val="sl-SI"/>
        </w:rPr>
        <w:t xml:space="preserve">Zarada ili odbitak </w:t>
      </w:r>
      <w:r w:rsidR="00CF2BFC">
        <w:rPr>
          <w:lang w:val="sl-SI"/>
        </w:rPr>
        <w:t>–</w:t>
      </w:r>
      <w:r>
        <w:rPr>
          <w:lang w:val="sl-SI"/>
        </w:rPr>
        <w:t xml:space="preserve"> </w:t>
      </w:r>
      <w:r w:rsidR="00CF2BFC">
        <w:rPr>
          <w:lang w:val="sl-SI"/>
        </w:rPr>
        <w:t xml:space="preserve">vrste primanja ulaze u zarade, porez, doprinosi i obustave u odbitke, bruto plata je neutralna. </w:t>
      </w:r>
    </w:p>
    <w:p w:rsidR="00CF2BFC" w:rsidRDefault="00CF2BFC" w:rsidP="00CF2BFC">
      <w:pPr>
        <w:pStyle w:val="NoSpacing"/>
        <w:rPr>
          <w:lang w:val="sl-SI"/>
        </w:rPr>
      </w:pPr>
    </w:p>
    <w:p w:rsidR="00CF2BFC" w:rsidRDefault="00CF2BFC" w:rsidP="00CF2BFC">
      <w:pPr>
        <w:pStyle w:val="NoSpacing"/>
        <w:rPr>
          <w:lang w:val="sl-SI"/>
        </w:rPr>
      </w:pPr>
    </w:p>
    <w:p w:rsidR="00CF2BFC" w:rsidRPr="00CF2BFC" w:rsidRDefault="00CF2BFC" w:rsidP="00CF2BFC">
      <w:pPr>
        <w:pStyle w:val="NoSpacing"/>
        <w:rPr>
          <w:b/>
          <w:lang w:val="sl-SI"/>
        </w:rPr>
      </w:pPr>
      <w:r w:rsidRPr="00CF2BFC">
        <w:rPr>
          <w:b/>
          <w:lang w:val="sl-SI"/>
        </w:rPr>
        <w:t>Ostalo</w:t>
      </w:r>
    </w:p>
    <w:p w:rsidR="00153954" w:rsidRDefault="00153954" w:rsidP="003645BD">
      <w:pPr>
        <w:pStyle w:val="NoSpacing"/>
        <w:rPr>
          <w:lang w:val="sl-SI"/>
        </w:rPr>
      </w:pPr>
    </w:p>
    <w:p w:rsidR="00CF2BFC" w:rsidRDefault="00CF2BFC" w:rsidP="00C30AF9">
      <w:pPr>
        <w:pStyle w:val="NoSpacing"/>
        <w:numPr>
          <w:ilvl w:val="0"/>
          <w:numId w:val="22"/>
        </w:numPr>
        <w:rPr>
          <w:lang w:val="sl-SI"/>
        </w:rPr>
      </w:pPr>
      <w:r>
        <w:rPr>
          <w:lang w:val="sl-SI"/>
        </w:rPr>
        <w:t>Zaštićeni zapis – ako se potvrdi ovaj parametar, zapis više nije raspoloživ za promenu i brisanje.  Može se potvrditi kod bruto plate, poreza i doprinosa.</w:t>
      </w:r>
    </w:p>
    <w:p w:rsidR="00153954" w:rsidRDefault="00153954" w:rsidP="003645BD">
      <w:pPr>
        <w:pStyle w:val="NoSpacing"/>
        <w:rPr>
          <w:lang w:val="sl-SI"/>
        </w:rPr>
      </w:pPr>
    </w:p>
    <w:p w:rsidR="00741DFE" w:rsidRDefault="00741DFE">
      <w:pPr>
        <w:suppressAutoHyphens w:val="0"/>
        <w:spacing w:after="200" w:line="276" w:lineRule="auto"/>
        <w:rPr>
          <w:lang w:val="sl-SI"/>
        </w:rPr>
      </w:pPr>
    </w:p>
    <w:p w:rsidR="00DF22B7" w:rsidRDefault="00DF22B7" w:rsidP="001D6A91">
      <w:pPr>
        <w:rPr>
          <w:lang w:val="sl-SI"/>
        </w:rPr>
      </w:pPr>
    </w:p>
    <w:p w:rsidR="00741DFE" w:rsidRPr="00EC1270" w:rsidRDefault="00741DFE" w:rsidP="00EF208A">
      <w:pPr>
        <w:pStyle w:val="ListParagraph"/>
        <w:numPr>
          <w:ilvl w:val="0"/>
          <w:numId w:val="5"/>
        </w:numPr>
        <w:rPr>
          <w:color w:val="17365D" w:themeColor="text2" w:themeShade="BF"/>
          <w:lang w:val="sl-SI"/>
        </w:rPr>
      </w:pPr>
      <w:r w:rsidRPr="00EC1270">
        <w:rPr>
          <w:color w:val="17365D" w:themeColor="text2" w:themeShade="BF"/>
          <w:lang w:val="sl-SI"/>
        </w:rPr>
        <w:t xml:space="preserve">OBRAČUN ZARADA </w:t>
      </w:r>
    </w:p>
    <w:p w:rsidR="00741DFE" w:rsidRDefault="00741DFE" w:rsidP="00741DFE">
      <w:pPr>
        <w:rPr>
          <w:lang w:val="sl-SI"/>
        </w:rPr>
      </w:pPr>
    </w:p>
    <w:p w:rsidR="00741DFE" w:rsidRDefault="004D17A4" w:rsidP="00741DFE">
      <w:pPr>
        <w:rPr>
          <w:lang w:val="sl-SI"/>
        </w:rPr>
      </w:pPr>
      <w:r>
        <w:rPr>
          <w:lang w:val="sl-SI"/>
        </w:rPr>
        <w:t xml:space="preserve">Obračun zarada radi se bar jednom mesečno (konačni), a može se raditi i akontacija. Obračun može biti standardan, a može se odraditi samo na minimalnu osnovicu za doprinose. </w:t>
      </w:r>
    </w:p>
    <w:p w:rsidR="005E6221" w:rsidRDefault="004D17A4" w:rsidP="00741DFE">
      <w:pPr>
        <w:rPr>
          <w:lang w:val="sl-SI"/>
        </w:rPr>
      </w:pPr>
      <w:r>
        <w:rPr>
          <w:lang w:val="sl-SI"/>
        </w:rPr>
        <w:t xml:space="preserve">Pre obračuna moraju se definisati mesečni parametri, a nakon toga i mesečne promene. Tek posle ovih priprema može se pustiti obrada, a posle obrade </w:t>
      </w:r>
      <w:r w:rsidR="001E70FD">
        <w:rPr>
          <w:lang w:val="sl-SI"/>
        </w:rPr>
        <w:t xml:space="preserve">mogu se pogledati </w:t>
      </w:r>
      <w:r>
        <w:rPr>
          <w:lang w:val="sl-SI"/>
        </w:rPr>
        <w:t xml:space="preserve">izveštaji. Ako je sve u redu,  treba uraditi zaključak. Posle zaključka </w:t>
      </w:r>
      <w:r w:rsidR="005E6221">
        <w:rPr>
          <w:lang w:val="sl-SI"/>
        </w:rPr>
        <w:t xml:space="preserve">podaci se više ne mogu menjati i obračun se ne može korigovati. </w:t>
      </w:r>
    </w:p>
    <w:p w:rsidR="00741DFE" w:rsidRDefault="00741DFE" w:rsidP="00741DFE">
      <w:pPr>
        <w:rPr>
          <w:lang w:val="sl-SI"/>
        </w:rPr>
      </w:pPr>
    </w:p>
    <w:p w:rsidR="005E6221" w:rsidRPr="00741DFE" w:rsidRDefault="005E6221" w:rsidP="00741DFE">
      <w:pPr>
        <w:rPr>
          <w:lang w:val="sl-SI"/>
        </w:rPr>
      </w:pPr>
    </w:p>
    <w:p w:rsidR="005E359C" w:rsidRDefault="005E359C" w:rsidP="005E359C">
      <w:pPr>
        <w:ind w:firstLine="720"/>
        <w:rPr>
          <w:b/>
          <w:color w:val="17365D" w:themeColor="text2" w:themeShade="BF"/>
          <w:lang w:val="sl-SI"/>
        </w:rPr>
      </w:pPr>
      <w:r w:rsidRPr="005E359C">
        <w:rPr>
          <w:b/>
          <w:color w:val="17365D" w:themeColor="text2" w:themeShade="BF"/>
          <w:lang w:val="sl-SI"/>
        </w:rPr>
        <w:t xml:space="preserve">4.1. </w:t>
      </w:r>
      <w:r>
        <w:rPr>
          <w:b/>
          <w:color w:val="17365D" w:themeColor="text2" w:themeShade="BF"/>
          <w:lang w:val="sl-SI"/>
        </w:rPr>
        <w:t xml:space="preserve"> Osnovni podaci: </w:t>
      </w:r>
    </w:p>
    <w:p w:rsidR="005E359C" w:rsidRDefault="005E359C" w:rsidP="005E359C">
      <w:pPr>
        <w:rPr>
          <w:b/>
          <w:color w:val="17365D" w:themeColor="text2" w:themeShade="BF"/>
          <w:lang w:val="sl-SI"/>
        </w:rPr>
      </w:pPr>
    </w:p>
    <w:p w:rsidR="005E359C" w:rsidRDefault="005E359C" w:rsidP="005E359C">
      <w:pPr>
        <w:ind w:firstLine="720"/>
        <w:rPr>
          <w:b/>
          <w:color w:val="17365D" w:themeColor="text2" w:themeShade="BF"/>
          <w:lang w:val="sl-SI"/>
        </w:rPr>
      </w:pPr>
      <w:r w:rsidRPr="005E359C">
        <w:rPr>
          <w:b/>
          <w:color w:val="17365D" w:themeColor="text2" w:themeShade="BF"/>
          <w:lang w:val="sl-SI"/>
        </w:rPr>
        <w:t>4.1.</w:t>
      </w:r>
      <w:r>
        <w:rPr>
          <w:b/>
          <w:color w:val="17365D" w:themeColor="text2" w:themeShade="BF"/>
          <w:lang w:val="sl-SI"/>
        </w:rPr>
        <w:t>1.</w:t>
      </w:r>
      <w:r w:rsidRPr="005E359C">
        <w:rPr>
          <w:b/>
          <w:color w:val="17365D" w:themeColor="text2" w:themeShade="BF"/>
          <w:lang w:val="sl-SI"/>
        </w:rPr>
        <w:t xml:space="preserve"> </w:t>
      </w:r>
      <w:r>
        <w:rPr>
          <w:b/>
          <w:color w:val="17365D" w:themeColor="text2" w:themeShade="BF"/>
          <w:lang w:val="sl-SI"/>
        </w:rPr>
        <w:t xml:space="preserve"> Parametri obračuna: </w:t>
      </w:r>
    </w:p>
    <w:p w:rsidR="005E359C" w:rsidRDefault="005E359C" w:rsidP="005E359C">
      <w:pPr>
        <w:rPr>
          <w:lang w:val="sl-SI"/>
        </w:rPr>
      </w:pPr>
    </w:p>
    <w:p w:rsidR="005E359C" w:rsidRDefault="001E70FD" w:rsidP="005E359C">
      <w:pPr>
        <w:rPr>
          <w:lang w:val="sl-SI"/>
        </w:rPr>
      </w:pPr>
      <w:r>
        <w:rPr>
          <w:lang w:val="sl-SI"/>
        </w:rPr>
        <w:t>Za s</w:t>
      </w:r>
      <w:r w:rsidR="005E359C">
        <w:rPr>
          <w:lang w:val="sl-SI"/>
        </w:rPr>
        <w:t xml:space="preserve">vaki mesec </w:t>
      </w:r>
      <w:r>
        <w:rPr>
          <w:lang w:val="sl-SI"/>
        </w:rPr>
        <w:t>moraju se definisati parametri. P</w:t>
      </w:r>
      <w:r w:rsidR="005E359C">
        <w:rPr>
          <w:lang w:val="sl-SI"/>
        </w:rPr>
        <w:t>olja imaju sledeće značenje:</w:t>
      </w:r>
    </w:p>
    <w:p w:rsidR="005E359C" w:rsidRDefault="005E359C" w:rsidP="005E359C">
      <w:pPr>
        <w:rPr>
          <w:lang w:val="sl-SI"/>
        </w:rPr>
      </w:pPr>
    </w:p>
    <w:p w:rsidR="005E359C" w:rsidRPr="005E359C" w:rsidRDefault="005E359C" w:rsidP="00C30AF9">
      <w:pPr>
        <w:pStyle w:val="ListParagraph"/>
        <w:numPr>
          <w:ilvl w:val="0"/>
          <w:numId w:val="22"/>
        </w:numPr>
        <w:rPr>
          <w:lang w:val="sl-SI"/>
        </w:rPr>
      </w:pPr>
      <w:r w:rsidRPr="005E359C">
        <w:rPr>
          <w:lang w:val="sl-SI"/>
        </w:rPr>
        <w:lastRenderedPageBreak/>
        <w:t>Cena rada -</w:t>
      </w:r>
      <w:r>
        <w:rPr>
          <w:lang w:val="sl-SI"/>
        </w:rPr>
        <w:t xml:space="preserve"> </w:t>
      </w:r>
      <w:r>
        <w:t>ovo polje se uglavnom odnosi na državne firme (javna i budžetska preduzeća) gde država određuje cenu rada za svaki mesec, a zatim se ona množi sa brojem bodova</w:t>
      </w:r>
      <w:r w:rsidR="001E70FD">
        <w:t xml:space="preserve"> (koeficijentom) koji je definisan</w:t>
      </w:r>
      <w:r>
        <w:t xml:space="preserve"> za svakog zaposlenog. </w:t>
      </w:r>
    </w:p>
    <w:p w:rsidR="005E359C" w:rsidRDefault="005E359C" w:rsidP="00C30AF9">
      <w:pPr>
        <w:pStyle w:val="ListParagraph"/>
        <w:numPr>
          <w:ilvl w:val="0"/>
          <w:numId w:val="22"/>
        </w:numPr>
        <w:rPr>
          <w:lang w:val="sl-SI"/>
        </w:rPr>
      </w:pPr>
      <w:r>
        <w:rPr>
          <w:lang w:val="sl-SI"/>
        </w:rPr>
        <w:t xml:space="preserve">Broj radnih sati </w:t>
      </w:r>
    </w:p>
    <w:p w:rsidR="005E359C" w:rsidRDefault="005E359C" w:rsidP="00C30AF9">
      <w:pPr>
        <w:pStyle w:val="ListParagraph"/>
        <w:numPr>
          <w:ilvl w:val="0"/>
          <w:numId w:val="22"/>
        </w:numPr>
        <w:rPr>
          <w:lang w:val="sl-SI"/>
        </w:rPr>
      </w:pPr>
      <w:r>
        <w:rPr>
          <w:lang w:val="sl-SI"/>
        </w:rPr>
        <w:t>Broj radnih dana</w:t>
      </w:r>
      <w:r w:rsidRPr="005E359C">
        <w:rPr>
          <w:lang w:val="sl-SI"/>
        </w:rPr>
        <w:t xml:space="preserve"> </w:t>
      </w:r>
    </w:p>
    <w:p w:rsidR="005E359C" w:rsidRPr="005E359C" w:rsidRDefault="005E359C" w:rsidP="00C30AF9">
      <w:pPr>
        <w:pStyle w:val="ListParagraph"/>
        <w:numPr>
          <w:ilvl w:val="0"/>
          <w:numId w:val="22"/>
        </w:numPr>
        <w:rPr>
          <w:lang w:val="sl-SI"/>
        </w:rPr>
      </w:pPr>
      <w:r>
        <w:rPr>
          <w:lang w:val="sl-SI"/>
        </w:rPr>
        <w:t xml:space="preserve">Najviša osnovica za doprinose </w:t>
      </w:r>
    </w:p>
    <w:p w:rsidR="005E359C" w:rsidRPr="005E359C" w:rsidRDefault="005E359C" w:rsidP="00C30AF9">
      <w:pPr>
        <w:pStyle w:val="ListParagraph"/>
        <w:numPr>
          <w:ilvl w:val="0"/>
          <w:numId w:val="22"/>
        </w:numPr>
        <w:rPr>
          <w:lang w:val="sl-SI"/>
        </w:rPr>
      </w:pPr>
      <w:r>
        <w:rPr>
          <w:lang w:val="sl-SI"/>
        </w:rPr>
        <w:t xml:space="preserve">Najniža osnovica za doprinose </w:t>
      </w:r>
    </w:p>
    <w:p w:rsidR="005E359C" w:rsidRPr="009A2C73" w:rsidRDefault="009A2C73" w:rsidP="00C30AF9">
      <w:pPr>
        <w:pStyle w:val="ListParagraph"/>
        <w:numPr>
          <w:ilvl w:val="0"/>
          <w:numId w:val="22"/>
        </w:numPr>
        <w:rPr>
          <w:lang w:val="sl-SI"/>
        </w:rPr>
      </w:pPr>
      <w:r>
        <w:t xml:space="preserve">Neoporezivi iznos bruto zarade </w:t>
      </w:r>
    </w:p>
    <w:p w:rsidR="009A2C73" w:rsidRPr="009A2C73" w:rsidRDefault="009A2C73" w:rsidP="00C30AF9">
      <w:pPr>
        <w:pStyle w:val="ListParagraph"/>
        <w:numPr>
          <w:ilvl w:val="0"/>
          <w:numId w:val="22"/>
        </w:numPr>
        <w:rPr>
          <w:lang w:val="sl-SI"/>
        </w:rPr>
      </w:pPr>
      <w:r>
        <w:t>Verzija kataloga za vrstu primanja - ovaj broj je prvi u šifri vrste primanja (ŠVP). Samo jedna verzija kataloga može biti akti</w:t>
      </w:r>
      <w:r w:rsidR="005E6B03">
        <w:t>vna u jednom vremenskom periodu</w:t>
      </w:r>
      <w:r>
        <w:t xml:space="preserve"> </w:t>
      </w:r>
      <w:r w:rsidR="005E6B03">
        <w:t>(bitno zbog XML poreske prijave).</w:t>
      </w:r>
      <w:r>
        <w:br/>
        <w:t xml:space="preserve">Ostali delovi ŠVP-a su: </w:t>
      </w:r>
      <w:r>
        <w:br/>
        <w:t xml:space="preserve">2. Vrsta primaoca - dvocifrena šifra, </w:t>
      </w:r>
      <w:r>
        <w:br/>
        <w:t xml:space="preserve">3. Trocifrena oznaka same vrste prihoda (OVP), </w:t>
      </w:r>
      <w:r>
        <w:br/>
        <w:t xml:space="preserve">4. Olakšice - dve cifre </w:t>
      </w:r>
      <w:r>
        <w:br/>
        <w:t xml:space="preserve">5. Beneficije kod obračuna radnog staža - jedna cifra. </w:t>
      </w:r>
      <w:r>
        <w:br/>
      </w:r>
    </w:p>
    <w:p w:rsidR="009A2C73" w:rsidRDefault="009A2C73" w:rsidP="009A2C73">
      <w:pPr>
        <w:pStyle w:val="ListParagraph"/>
        <w:ind w:left="1080"/>
      </w:pPr>
      <w:r>
        <w:t xml:space="preserve">Na primer: 1 01 101 00 0 </w:t>
      </w:r>
      <w:r>
        <w:br/>
        <w:t>Ovo je najčešća šifra za primanja iz radnog odnosa, bez olakšica i bez beneficiranog radnog staža.</w:t>
      </w:r>
    </w:p>
    <w:p w:rsidR="009A2C73" w:rsidRDefault="009A2C73" w:rsidP="00C30AF9">
      <w:pPr>
        <w:pStyle w:val="ListParagraph"/>
        <w:numPr>
          <w:ilvl w:val="0"/>
          <w:numId w:val="23"/>
        </w:numPr>
      </w:pPr>
      <w:r>
        <w:t>Dnevni topli obrok</w:t>
      </w:r>
    </w:p>
    <w:p w:rsidR="009A2C73" w:rsidRDefault="009A2C73" w:rsidP="00C30AF9">
      <w:pPr>
        <w:pStyle w:val="ListParagraph"/>
        <w:numPr>
          <w:ilvl w:val="0"/>
          <w:numId w:val="23"/>
        </w:numPr>
      </w:pPr>
      <w:r>
        <w:t>Dnevni regres</w:t>
      </w:r>
    </w:p>
    <w:p w:rsidR="009A2C73" w:rsidRDefault="009A2C73" w:rsidP="00C30AF9">
      <w:pPr>
        <w:pStyle w:val="ListParagraph"/>
        <w:numPr>
          <w:ilvl w:val="0"/>
          <w:numId w:val="23"/>
        </w:numPr>
      </w:pPr>
      <w:r>
        <w:t xml:space="preserve">Minimalna neto plata za umanjenje – </w:t>
      </w:r>
      <w:r w:rsidR="005E6B03">
        <w:t>to je najmanja neto plata na koju se primenjuje umanjenje (</w:t>
      </w:r>
      <w:r>
        <w:t>za državne firme, trenutna vrednost je 25.000,00</w:t>
      </w:r>
      <w:r w:rsidR="005E6B03">
        <w:t>)</w:t>
      </w:r>
      <w:r>
        <w:t>.</w:t>
      </w:r>
    </w:p>
    <w:p w:rsidR="009A2C73" w:rsidRDefault="009A2C73" w:rsidP="00C30AF9">
      <w:pPr>
        <w:pStyle w:val="ListParagraph"/>
        <w:numPr>
          <w:ilvl w:val="0"/>
          <w:numId w:val="23"/>
        </w:numPr>
      </w:pPr>
      <w:r>
        <w:t>% umanjenja neto plate – trenutna vrednost je 10%.</w:t>
      </w:r>
    </w:p>
    <w:p w:rsidR="009A2C73" w:rsidRDefault="009A2C73" w:rsidP="00C30AF9">
      <w:pPr>
        <w:pStyle w:val="ListParagraph"/>
        <w:numPr>
          <w:ilvl w:val="0"/>
          <w:numId w:val="22"/>
        </w:numPr>
      </w:pPr>
      <w:r>
        <w:t xml:space="preserve">Obračun zaključen? - ovaj podatak se </w:t>
      </w:r>
      <w:r w:rsidRPr="00BB6E12">
        <w:rPr>
          <w:b/>
        </w:rPr>
        <w:t>ne može</w:t>
      </w:r>
      <w:r>
        <w:t xml:space="preserve"> menjati</w:t>
      </w:r>
      <w:r w:rsidR="007B1803">
        <w:t xml:space="preserve"> kroz program za unos parametara. Ako je potvrđen, to znači da je za taj mesec urađen zaključak i nikakve promene više nisu moguće. </w:t>
      </w:r>
    </w:p>
    <w:p w:rsidR="007B1803" w:rsidRDefault="007B1803" w:rsidP="007B1803">
      <w:pPr>
        <w:pStyle w:val="ListParagraph"/>
      </w:pPr>
    </w:p>
    <w:p w:rsidR="007B1803" w:rsidRDefault="007B1803" w:rsidP="007B1803">
      <w:pPr>
        <w:pStyle w:val="ListParagraph"/>
      </w:pPr>
    </w:p>
    <w:p w:rsidR="007B1803" w:rsidRDefault="007B1803" w:rsidP="007B1803">
      <w:pPr>
        <w:ind w:firstLine="720"/>
        <w:rPr>
          <w:b/>
          <w:color w:val="17365D" w:themeColor="text2" w:themeShade="BF"/>
          <w:lang w:val="sl-SI"/>
        </w:rPr>
      </w:pPr>
      <w:r w:rsidRPr="005E359C">
        <w:rPr>
          <w:b/>
          <w:color w:val="17365D" w:themeColor="text2" w:themeShade="BF"/>
          <w:lang w:val="sl-SI"/>
        </w:rPr>
        <w:t>4.1.</w:t>
      </w:r>
      <w:r>
        <w:rPr>
          <w:b/>
          <w:color w:val="17365D" w:themeColor="text2" w:themeShade="BF"/>
          <w:lang w:val="sl-SI"/>
        </w:rPr>
        <w:t>2.</w:t>
      </w:r>
      <w:r w:rsidRPr="005E359C">
        <w:rPr>
          <w:b/>
          <w:color w:val="17365D" w:themeColor="text2" w:themeShade="BF"/>
          <w:lang w:val="sl-SI"/>
        </w:rPr>
        <w:t xml:space="preserve"> </w:t>
      </w:r>
      <w:r>
        <w:rPr>
          <w:b/>
          <w:color w:val="17365D" w:themeColor="text2" w:themeShade="BF"/>
          <w:lang w:val="sl-SI"/>
        </w:rPr>
        <w:t xml:space="preserve"> Devizni kurs: </w:t>
      </w:r>
    </w:p>
    <w:p w:rsidR="007B1803" w:rsidRDefault="007B1803" w:rsidP="007B1803">
      <w:pPr>
        <w:rPr>
          <w:lang w:val="sl-SI"/>
        </w:rPr>
      </w:pPr>
      <w:r w:rsidRPr="007B1803">
        <w:rPr>
          <w:lang w:val="sl-SI"/>
        </w:rPr>
        <w:t xml:space="preserve">Ovaj program treba koristiti </w:t>
      </w:r>
      <w:r>
        <w:rPr>
          <w:lang w:val="sl-SI"/>
        </w:rPr>
        <w:t>samo u slučaju da postoje članarine ili sudske zabrane koje su  definisane u fiksnom iznosu neke strane val</w:t>
      </w:r>
      <w:r w:rsidR="0070399B">
        <w:rPr>
          <w:lang w:val="sl-SI"/>
        </w:rPr>
        <w:t>ute. Podatak  koji se koristi u</w:t>
      </w:r>
      <w:r>
        <w:rPr>
          <w:lang w:val="sl-SI"/>
        </w:rPr>
        <w:t xml:space="preserve"> obračun</w:t>
      </w:r>
      <w:r w:rsidR="0070399B">
        <w:rPr>
          <w:lang w:val="sl-SI"/>
        </w:rPr>
        <w:t>u</w:t>
      </w:r>
      <w:r>
        <w:rPr>
          <w:lang w:val="sl-SI"/>
        </w:rPr>
        <w:t xml:space="preserve"> je </w:t>
      </w:r>
      <w:r w:rsidRPr="007B1803">
        <w:rPr>
          <w:b/>
          <w:lang w:val="sl-SI"/>
        </w:rPr>
        <w:t>kurs 1</w:t>
      </w:r>
      <w:r>
        <w:rPr>
          <w:lang w:val="sl-SI"/>
        </w:rPr>
        <w:t xml:space="preserve">. </w:t>
      </w:r>
    </w:p>
    <w:p w:rsidR="007B1803" w:rsidRPr="007B1803" w:rsidRDefault="007B1803" w:rsidP="007B1803">
      <w:pPr>
        <w:rPr>
          <w:lang w:val="sl-SI"/>
        </w:rPr>
      </w:pPr>
    </w:p>
    <w:p w:rsidR="007B1803" w:rsidRDefault="007B1803" w:rsidP="007B1803"/>
    <w:p w:rsidR="005A68AD" w:rsidRDefault="005A68AD" w:rsidP="005A68AD">
      <w:pPr>
        <w:ind w:firstLine="720"/>
        <w:rPr>
          <w:b/>
          <w:color w:val="17365D" w:themeColor="text2" w:themeShade="BF"/>
          <w:lang w:val="sl-SI"/>
        </w:rPr>
      </w:pPr>
      <w:r>
        <w:rPr>
          <w:b/>
          <w:color w:val="17365D" w:themeColor="text2" w:themeShade="BF"/>
          <w:lang w:val="sl-SI"/>
        </w:rPr>
        <w:t>4.2</w:t>
      </w:r>
      <w:r w:rsidRPr="005E359C">
        <w:rPr>
          <w:b/>
          <w:color w:val="17365D" w:themeColor="text2" w:themeShade="BF"/>
          <w:lang w:val="sl-SI"/>
        </w:rPr>
        <w:t xml:space="preserve">. </w:t>
      </w:r>
      <w:r>
        <w:rPr>
          <w:b/>
          <w:color w:val="17365D" w:themeColor="text2" w:themeShade="BF"/>
          <w:lang w:val="sl-SI"/>
        </w:rPr>
        <w:t xml:space="preserve"> Mesečne promene: </w:t>
      </w:r>
    </w:p>
    <w:p w:rsidR="007B1803" w:rsidRDefault="007B1803" w:rsidP="007B1803"/>
    <w:p w:rsidR="007B1803" w:rsidRDefault="005A68AD" w:rsidP="007B1803">
      <w:r>
        <w:t>Mesečne promene su neophodne za vrste primanja koje se menjaju iz meseca u mesec, a podaci koji se unose su broj sati (ili dana), iznos i koeficijent, ređe organizaciona jedinica (ovo je definisano parametrima u šifrantu). Mesečne promene se unose kroz sledeća tri programa:</w:t>
      </w:r>
    </w:p>
    <w:p w:rsidR="005A68AD" w:rsidRDefault="005A68AD" w:rsidP="007B1803"/>
    <w:p w:rsidR="005A68AD" w:rsidRDefault="005A68AD" w:rsidP="007B1803"/>
    <w:p w:rsidR="005A68AD" w:rsidRDefault="005A68AD" w:rsidP="005A68AD">
      <w:pPr>
        <w:ind w:firstLine="720"/>
        <w:rPr>
          <w:b/>
          <w:color w:val="17365D" w:themeColor="text2" w:themeShade="BF"/>
          <w:lang w:val="sl-SI"/>
        </w:rPr>
      </w:pPr>
      <w:r>
        <w:rPr>
          <w:b/>
          <w:color w:val="17365D" w:themeColor="text2" w:themeShade="BF"/>
          <w:lang w:val="sl-SI"/>
        </w:rPr>
        <w:t>4.2</w:t>
      </w:r>
      <w:r w:rsidRPr="005E359C">
        <w:rPr>
          <w:b/>
          <w:color w:val="17365D" w:themeColor="text2" w:themeShade="BF"/>
          <w:lang w:val="sl-SI"/>
        </w:rPr>
        <w:t>.</w:t>
      </w:r>
      <w:r>
        <w:rPr>
          <w:b/>
          <w:color w:val="17365D" w:themeColor="text2" w:themeShade="BF"/>
          <w:lang w:val="sl-SI"/>
        </w:rPr>
        <w:t>1.</w:t>
      </w:r>
      <w:r w:rsidRPr="005E359C">
        <w:rPr>
          <w:b/>
          <w:color w:val="17365D" w:themeColor="text2" w:themeShade="BF"/>
          <w:lang w:val="sl-SI"/>
        </w:rPr>
        <w:t xml:space="preserve"> </w:t>
      </w:r>
      <w:r>
        <w:rPr>
          <w:b/>
          <w:color w:val="17365D" w:themeColor="text2" w:themeShade="BF"/>
          <w:lang w:val="sl-SI"/>
        </w:rPr>
        <w:t xml:space="preserve"> Priprema iz parametara: </w:t>
      </w:r>
    </w:p>
    <w:p w:rsidR="007B1803" w:rsidRDefault="007B1803" w:rsidP="007B1803"/>
    <w:p w:rsidR="007B1803" w:rsidRDefault="005A68AD" w:rsidP="007B1803">
      <w:r>
        <w:lastRenderedPageBreak/>
        <w:t xml:space="preserve">Da bi se pokrenuo program, neophodno je uneti parametre za firmu, godinu i mesec za koji definišemo mesečne promene. Ako su parametri uneti, na ekranu će se pojaviti one vrste primanja </w:t>
      </w:r>
      <w:r w:rsidR="00152366">
        <w:t>kojima je, u šifrantu, potvrđen</w:t>
      </w:r>
      <w:r>
        <w:t xml:space="preserve"> parametar “Automatski unos”. </w:t>
      </w:r>
      <w:r w:rsidR="00EF5306">
        <w:t>U poljima “broj sati/da</w:t>
      </w:r>
      <w:r w:rsidR="00176E9F">
        <w:t>na” biće upisan broj radnih sati</w:t>
      </w:r>
      <w:r w:rsidR="00EF5306">
        <w:t xml:space="preserve"> za taj mesec, a u polju iznos su nule. U polja koja nisu zatamljena upisuju se tačne vrednosti, a potom pritisne dugme “Pokreni obradu”. Ako su već definisane mesečne promene za taj mesec, program će to javiti, a naknadna o</w:t>
      </w:r>
      <w:r w:rsidR="00410486">
        <w:t>brada izbisaće postojeće podatke</w:t>
      </w:r>
      <w:r w:rsidR="00EF5306">
        <w:t xml:space="preserve"> i upisati nove, i to samo u slučaju da obračun za taj mesec nije zaključen. </w:t>
      </w:r>
    </w:p>
    <w:p w:rsidR="00EF5306" w:rsidRDefault="00EF5306" w:rsidP="007B1803"/>
    <w:p w:rsidR="00EF5306" w:rsidRDefault="00EF5306" w:rsidP="00EF5306">
      <w:pPr>
        <w:ind w:firstLine="720"/>
        <w:rPr>
          <w:b/>
          <w:color w:val="17365D" w:themeColor="text2" w:themeShade="BF"/>
          <w:lang w:val="sl-SI"/>
        </w:rPr>
      </w:pPr>
      <w:r>
        <w:rPr>
          <w:b/>
          <w:color w:val="17365D" w:themeColor="text2" w:themeShade="BF"/>
          <w:lang w:val="sl-SI"/>
        </w:rPr>
        <w:t>4.2</w:t>
      </w:r>
      <w:r w:rsidRPr="005E359C">
        <w:rPr>
          <w:b/>
          <w:color w:val="17365D" w:themeColor="text2" w:themeShade="BF"/>
          <w:lang w:val="sl-SI"/>
        </w:rPr>
        <w:t>.</w:t>
      </w:r>
      <w:r w:rsidR="00EF208A">
        <w:rPr>
          <w:b/>
          <w:color w:val="17365D" w:themeColor="text2" w:themeShade="BF"/>
          <w:lang w:val="sl-SI"/>
        </w:rPr>
        <w:t>2</w:t>
      </w:r>
      <w:r>
        <w:rPr>
          <w:b/>
          <w:color w:val="17365D" w:themeColor="text2" w:themeShade="BF"/>
          <w:lang w:val="sl-SI"/>
        </w:rPr>
        <w:t>.</w:t>
      </w:r>
      <w:r w:rsidRPr="005E359C">
        <w:rPr>
          <w:b/>
          <w:color w:val="17365D" w:themeColor="text2" w:themeShade="BF"/>
          <w:lang w:val="sl-SI"/>
        </w:rPr>
        <w:t xml:space="preserve"> </w:t>
      </w:r>
      <w:r>
        <w:rPr>
          <w:b/>
          <w:color w:val="17365D" w:themeColor="text2" w:themeShade="BF"/>
          <w:lang w:val="sl-SI"/>
        </w:rPr>
        <w:t xml:space="preserve"> Prepis iz starih: </w:t>
      </w:r>
    </w:p>
    <w:p w:rsidR="00EF5306" w:rsidRDefault="00EF5306" w:rsidP="00EF5306"/>
    <w:p w:rsidR="00EF5306" w:rsidRDefault="00EF5306" w:rsidP="007B1803">
      <w:r>
        <w:t xml:space="preserve">I za ovaj program neophodno je uneti parametre za godinu i mesec u koji se vrši prepis iz nekog prethodnog perioda. Program će javiti ako za taj mesec već postoje mesečne promene, </w:t>
      </w:r>
      <w:r w:rsidR="0005245B">
        <w:t>i</w:t>
      </w:r>
      <w:r>
        <w:t xml:space="preserve"> ako nije </w:t>
      </w:r>
      <w:r w:rsidR="0005245B">
        <w:t xml:space="preserve">urađen zaključak, prepisaće nove podatke preko postojećih. </w:t>
      </w:r>
    </w:p>
    <w:p w:rsidR="0005245B" w:rsidRDefault="0005245B" w:rsidP="007B1803">
      <w:r>
        <w:t xml:space="preserve">Ova opcija je interesantna za privatne firme, kod kojih je iznos zarade predefinisan dogovorom između poslodavca i </w:t>
      </w:r>
      <w:r w:rsidR="00806662">
        <w:t>za</w:t>
      </w:r>
      <w:r>
        <w:t xml:space="preserve">poslenog, pa su mesečne promene slične iz meseca u mesec. </w:t>
      </w:r>
    </w:p>
    <w:p w:rsidR="00EF5306" w:rsidRDefault="00EF5306" w:rsidP="007B1803"/>
    <w:p w:rsidR="0005245B" w:rsidRDefault="0005245B" w:rsidP="0005245B">
      <w:pPr>
        <w:ind w:firstLine="720"/>
        <w:rPr>
          <w:b/>
          <w:color w:val="17365D" w:themeColor="text2" w:themeShade="BF"/>
          <w:lang w:val="sl-SI"/>
        </w:rPr>
      </w:pPr>
      <w:r>
        <w:rPr>
          <w:b/>
          <w:color w:val="17365D" w:themeColor="text2" w:themeShade="BF"/>
          <w:lang w:val="sl-SI"/>
        </w:rPr>
        <w:t>4.2</w:t>
      </w:r>
      <w:r w:rsidRPr="005E359C">
        <w:rPr>
          <w:b/>
          <w:color w:val="17365D" w:themeColor="text2" w:themeShade="BF"/>
          <w:lang w:val="sl-SI"/>
        </w:rPr>
        <w:t>.</w:t>
      </w:r>
      <w:r w:rsidR="00EF208A">
        <w:rPr>
          <w:b/>
          <w:color w:val="17365D" w:themeColor="text2" w:themeShade="BF"/>
          <w:lang w:val="sl-SI"/>
        </w:rPr>
        <w:t>3</w:t>
      </w:r>
      <w:r>
        <w:rPr>
          <w:b/>
          <w:color w:val="17365D" w:themeColor="text2" w:themeShade="BF"/>
          <w:lang w:val="sl-SI"/>
        </w:rPr>
        <w:t>.</w:t>
      </w:r>
      <w:r w:rsidRPr="005E359C">
        <w:rPr>
          <w:b/>
          <w:color w:val="17365D" w:themeColor="text2" w:themeShade="BF"/>
          <w:lang w:val="sl-SI"/>
        </w:rPr>
        <w:t xml:space="preserve"> </w:t>
      </w:r>
      <w:r>
        <w:rPr>
          <w:b/>
          <w:color w:val="17365D" w:themeColor="text2" w:themeShade="BF"/>
          <w:lang w:val="sl-SI"/>
        </w:rPr>
        <w:t xml:space="preserve"> Unos: </w:t>
      </w:r>
    </w:p>
    <w:p w:rsidR="0005245B" w:rsidRDefault="0005245B" w:rsidP="007B1803"/>
    <w:p w:rsidR="00EF5306" w:rsidRDefault="00806662" w:rsidP="007B1803">
      <w:r>
        <w:t>Pomoću ovog programa mesečne promene se dovode na željeno stanje</w:t>
      </w:r>
      <w:r w:rsidR="00176E9F">
        <w:t xml:space="preserve"> (interaktivan unos)</w:t>
      </w:r>
      <w:r>
        <w:t xml:space="preserve">. </w:t>
      </w:r>
    </w:p>
    <w:p w:rsidR="00EF5306" w:rsidRDefault="00EF5306" w:rsidP="007B1803"/>
    <w:p w:rsidR="00EF5306" w:rsidRDefault="00EF5306" w:rsidP="007B1803"/>
    <w:p w:rsidR="00806662" w:rsidRDefault="00806662" w:rsidP="00806662">
      <w:pPr>
        <w:ind w:firstLine="720"/>
      </w:pPr>
      <w:r>
        <w:rPr>
          <w:b/>
          <w:color w:val="17365D" w:themeColor="text2" w:themeShade="BF"/>
          <w:lang w:val="sl-SI"/>
        </w:rPr>
        <w:t>4.3</w:t>
      </w:r>
      <w:r w:rsidRPr="005E359C">
        <w:rPr>
          <w:b/>
          <w:color w:val="17365D" w:themeColor="text2" w:themeShade="BF"/>
          <w:lang w:val="sl-SI"/>
        </w:rPr>
        <w:t>.</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Obračun:</w:t>
      </w:r>
    </w:p>
    <w:p w:rsidR="00806662" w:rsidRDefault="00806662" w:rsidP="007B1803"/>
    <w:p w:rsidR="007C584E" w:rsidRDefault="003378D7" w:rsidP="007B1803">
      <w:r>
        <w:t xml:space="preserve">Obračun može biti konačni ili akontacija. </w:t>
      </w:r>
    </w:p>
    <w:p w:rsidR="007C584E" w:rsidRDefault="007C584E" w:rsidP="007B1803"/>
    <w:p w:rsidR="00806662" w:rsidRDefault="003378D7" w:rsidP="007B1803">
      <w:r>
        <w:t xml:space="preserve">Ako je </w:t>
      </w:r>
      <w:r w:rsidRPr="0041079B">
        <w:rPr>
          <w:b/>
        </w:rPr>
        <w:t>konačni</w:t>
      </w:r>
      <w:r>
        <w:t xml:space="preserve">, datum mora biti poslednji dan u mesecu za koji se radi obračun, </w:t>
      </w:r>
      <w:r w:rsidR="007C584E">
        <w:t xml:space="preserve">polje za definisanje akontacije </w:t>
      </w:r>
      <w:r w:rsidR="007C584E" w:rsidRPr="00945C21">
        <w:rPr>
          <w:b/>
        </w:rPr>
        <w:t>ne treba</w:t>
      </w:r>
      <w:r w:rsidR="007C584E">
        <w:t xml:space="preserve"> da je potvrđeno i procenat radnih sati mora da bude 100%. </w:t>
      </w:r>
    </w:p>
    <w:p w:rsidR="007C584E" w:rsidRDefault="007C584E" w:rsidP="007B1803"/>
    <w:p w:rsidR="007C584E" w:rsidRDefault="007C584E" w:rsidP="007B1803">
      <w:r>
        <w:t xml:space="preserve">Ako je </w:t>
      </w:r>
      <w:r w:rsidRPr="0041079B">
        <w:rPr>
          <w:b/>
        </w:rPr>
        <w:t>akontacija</w:t>
      </w:r>
      <w:r>
        <w:t xml:space="preserve">, datum ne može biti poslednji u mesecu, polje za definisanje akontacije treba da je potvrđeno i procenat radnih sati mora da bude manji od 100 %. </w:t>
      </w:r>
      <w:r>
        <w:br/>
        <w:t>Kod obračuna akontacije ne obrađuju se obustave: članarine, sudske zabrane i krediti.</w:t>
      </w:r>
    </w:p>
    <w:p w:rsidR="007C584E" w:rsidRDefault="007C584E" w:rsidP="007B1803"/>
    <w:p w:rsidR="00806662" w:rsidRDefault="00945C21" w:rsidP="007B1803">
      <w:r>
        <w:t xml:space="preserve">Obračun se može </w:t>
      </w:r>
      <w:r w:rsidR="0041079B">
        <w:t>ponavljati</w:t>
      </w:r>
      <w:r>
        <w:t xml:space="preserve"> neograničeno</w:t>
      </w:r>
      <w:r w:rsidR="0041079B">
        <w:t xml:space="preserve"> pre nego što se uradi zaključak. Svaki novi obračun briše prethodni. </w:t>
      </w:r>
    </w:p>
    <w:p w:rsidR="0041079B" w:rsidRDefault="0041079B" w:rsidP="007B1803">
      <w:r>
        <w:t>Obračun se</w:t>
      </w:r>
      <w:r w:rsidR="00176E9F">
        <w:t>, takođe,</w:t>
      </w:r>
      <w:r>
        <w:t xml:space="preserve"> može </w:t>
      </w:r>
      <w:r w:rsidR="00176E9F">
        <w:t>po</w:t>
      </w:r>
      <w:r w:rsidR="00BC0F6A">
        <w:t xml:space="preserve">novo </w:t>
      </w:r>
      <w:r>
        <w:t xml:space="preserve">uraditi samo za jednog radnika, na primer kada se primeti neka greška (najčešće u mesečnim promenama). </w:t>
      </w:r>
    </w:p>
    <w:p w:rsidR="00806662" w:rsidRDefault="00806662" w:rsidP="007B1803"/>
    <w:p w:rsidR="0041079B" w:rsidRDefault="0041079B" w:rsidP="007B1803"/>
    <w:p w:rsidR="00BC0F6A" w:rsidRDefault="007352EE" w:rsidP="00BC0F6A">
      <w:pPr>
        <w:ind w:firstLine="720"/>
      </w:pPr>
      <w:r>
        <w:rPr>
          <w:b/>
          <w:color w:val="17365D" w:themeColor="text2" w:themeShade="BF"/>
          <w:lang w:val="sl-SI"/>
        </w:rPr>
        <w:t>4.4</w:t>
      </w:r>
      <w:r w:rsidR="00BC0F6A" w:rsidRPr="005E359C">
        <w:rPr>
          <w:b/>
          <w:color w:val="17365D" w:themeColor="text2" w:themeShade="BF"/>
          <w:lang w:val="sl-SI"/>
        </w:rPr>
        <w:t>.</w:t>
      </w:r>
      <w:r w:rsidR="00BC0F6A">
        <w:rPr>
          <w:b/>
          <w:color w:val="17365D" w:themeColor="text2" w:themeShade="BF"/>
          <w:lang w:val="sl-SI"/>
        </w:rPr>
        <w:t xml:space="preserve"> </w:t>
      </w:r>
      <w:r w:rsidR="00BC0F6A" w:rsidRPr="005E359C">
        <w:rPr>
          <w:b/>
          <w:color w:val="17365D" w:themeColor="text2" w:themeShade="BF"/>
          <w:lang w:val="sl-SI"/>
        </w:rPr>
        <w:t xml:space="preserve"> </w:t>
      </w:r>
      <w:r w:rsidR="00BC0F6A">
        <w:rPr>
          <w:b/>
          <w:color w:val="17365D" w:themeColor="text2" w:themeShade="BF"/>
          <w:lang w:val="sl-SI"/>
        </w:rPr>
        <w:t>Obračun doprinosa na najnižu osnovicu:</w:t>
      </w:r>
    </w:p>
    <w:p w:rsidR="0041079B" w:rsidRDefault="0041079B" w:rsidP="007B1803"/>
    <w:p w:rsidR="00BC0F6A" w:rsidRDefault="00BC0F6A" w:rsidP="007B1803">
      <w:r>
        <w:t xml:space="preserve">Ovaj obračun je urađen tako da može da se radi samo kao akontacija. </w:t>
      </w:r>
      <w:r w:rsidR="001950A9">
        <w:t xml:space="preserve">Obračunavaju se samo doprinosi, i na teret radnika i na teret poslodavca,  i to na minimalnu osnovicu koja je definisana u mesečnim parametrima. </w:t>
      </w:r>
    </w:p>
    <w:p w:rsidR="00BC0F6A" w:rsidRDefault="00BC0F6A" w:rsidP="007B1803"/>
    <w:p w:rsidR="00BC0F6A" w:rsidRDefault="00BC0F6A" w:rsidP="007B1803"/>
    <w:p w:rsidR="007352EE" w:rsidRDefault="007352EE" w:rsidP="007352EE">
      <w:pPr>
        <w:ind w:firstLine="720"/>
      </w:pPr>
      <w:r>
        <w:rPr>
          <w:b/>
          <w:color w:val="17365D" w:themeColor="text2" w:themeShade="BF"/>
          <w:lang w:val="sl-SI"/>
        </w:rPr>
        <w:lastRenderedPageBreak/>
        <w:t>4.5</w:t>
      </w:r>
      <w:r w:rsidRPr="005E359C">
        <w:rPr>
          <w:b/>
          <w:color w:val="17365D" w:themeColor="text2" w:themeShade="BF"/>
          <w:lang w:val="sl-SI"/>
        </w:rPr>
        <w:t>.</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Pregledi:</w:t>
      </w:r>
    </w:p>
    <w:p w:rsidR="00BC0F6A" w:rsidRDefault="00BC0F6A" w:rsidP="007B1803"/>
    <w:p w:rsidR="006C121D" w:rsidRDefault="007352EE" w:rsidP="007B1803">
      <w:r>
        <w:t>Ovde je deo pregleda koji se odnosi na obračun zarada (ostatak je npr. u podmeniju “Statistika” i “Umanjenje”).</w:t>
      </w:r>
      <w:r w:rsidR="000032D5">
        <w:t xml:space="preserve"> </w:t>
      </w:r>
    </w:p>
    <w:p w:rsidR="006C121D" w:rsidRDefault="006C121D" w:rsidP="007B1803"/>
    <w:p w:rsidR="000032D5" w:rsidRPr="000032D5" w:rsidRDefault="000032D5" w:rsidP="007B1803">
      <w:pPr>
        <w:rPr>
          <w:b/>
        </w:rPr>
      </w:pPr>
      <w:r w:rsidRPr="000032D5">
        <w:rPr>
          <w:b/>
        </w:rPr>
        <w:t xml:space="preserve">Obračunski list </w:t>
      </w:r>
    </w:p>
    <w:p w:rsidR="000032D5" w:rsidRDefault="000032D5" w:rsidP="007B1803">
      <w:r>
        <w:t>Daje pregled svih elemenata z</w:t>
      </w:r>
      <w:r w:rsidR="005C3DAB">
        <w:t>arade, za svakog radnika, i sledeće</w:t>
      </w:r>
      <w:r>
        <w:t xml:space="preserve"> </w:t>
      </w:r>
      <w:r w:rsidR="005C3DAB">
        <w:t>pod</w:t>
      </w:r>
      <w:r>
        <w:t>zbirove</w:t>
      </w:r>
      <w:r w:rsidR="005C3DAB">
        <w:t xml:space="preserve"> (bruto plata, bruto dva, doprinosi skupa, odbici)</w:t>
      </w:r>
      <w:r>
        <w:t xml:space="preserve">. </w:t>
      </w:r>
    </w:p>
    <w:p w:rsidR="000032D5" w:rsidRDefault="000032D5" w:rsidP="007B1803"/>
    <w:p w:rsidR="000032D5" w:rsidRPr="002C1CCD" w:rsidRDefault="000032D5" w:rsidP="007B1803">
      <w:pPr>
        <w:rPr>
          <w:b/>
        </w:rPr>
      </w:pPr>
      <w:r w:rsidRPr="002C1CCD">
        <w:rPr>
          <w:b/>
        </w:rPr>
        <w:t>Koverte</w:t>
      </w:r>
      <w:r w:rsidR="00504088">
        <w:rPr>
          <w:b/>
        </w:rPr>
        <w:t xml:space="preserve"> </w:t>
      </w:r>
    </w:p>
    <w:p w:rsidR="002C1CCD" w:rsidRDefault="002C1CCD" w:rsidP="007B1803">
      <w:r>
        <w:t xml:space="preserve">Ovaj izveštaj </w:t>
      </w:r>
      <w:r w:rsidR="00B478A6">
        <w:t xml:space="preserve">je zakonski definisan, i </w:t>
      </w:r>
      <w:r>
        <w:t xml:space="preserve">predaje </w:t>
      </w:r>
      <w:r w:rsidR="00B478A6">
        <w:t xml:space="preserve">se </w:t>
      </w:r>
      <w:r>
        <w:t xml:space="preserve">zaposlenima kao detaljan uvid u to kako je zarada obračunata. </w:t>
      </w:r>
    </w:p>
    <w:p w:rsidR="000032D5" w:rsidRDefault="000032D5" w:rsidP="007B1803"/>
    <w:p w:rsidR="000032D5" w:rsidRPr="00504088" w:rsidRDefault="00504088" w:rsidP="007B1803">
      <w:pPr>
        <w:rPr>
          <w:b/>
        </w:rPr>
      </w:pPr>
      <w:r w:rsidRPr="00504088">
        <w:rPr>
          <w:b/>
        </w:rPr>
        <w:t>Spisak zarada</w:t>
      </w:r>
      <w:r>
        <w:rPr>
          <w:b/>
        </w:rPr>
        <w:t xml:space="preserve"> </w:t>
      </w:r>
    </w:p>
    <w:p w:rsidR="00504088" w:rsidRDefault="00504088" w:rsidP="007B1803">
      <w:r>
        <w:t xml:space="preserve">Sastoji se iz dva dela. U prvom delu su dati neki elementi plate i bruto plata, a u drugom porezi i doprinosi i neto plata. </w:t>
      </w:r>
    </w:p>
    <w:p w:rsidR="000032D5" w:rsidRDefault="000032D5" w:rsidP="007B1803"/>
    <w:p w:rsidR="00504088" w:rsidRPr="00504088" w:rsidRDefault="00504088" w:rsidP="007B1803">
      <w:pPr>
        <w:rPr>
          <w:b/>
        </w:rPr>
      </w:pPr>
      <w:r w:rsidRPr="00504088">
        <w:rPr>
          <w:b/>
        </w:rPr>
        <w:t>Rekapitulacija</w:t>
      </w:r>
    </w:p>
    <w:p w:rsidR="00504088" w:rsidRDefault="00504088" w:rsidP="007B1803">
      <w:r>
        <w:t>Zbirni pregled po svim elementima zarade.</w:t>
      </w:r>
    </w:p>
    <w:p w:rsidR="00504088" w:rsidRDefault="00504088" w:rsidP="007B1803"/>
    <w:p w:rsidR="00504088" w:rsidRPr="00504088" w:rsidRDefault="00504088" w:rsidP="00504088">
      <w:pPr>
        <w:rPr>
          <w:b/>
        </w:rPr>
      </w:pPr>
      <w:r w:rsidRPr="00504088">
        <w:rPr>
          <w:b/>
        </w:rPr>
        <w:t>Rekapitulacija po OJ</w:t>
      </w:r>
    </w:p>
    <w:p w:rsidR="00504088" w:rsidRDefault="00504088" w:rsidP="00504088">
      <w:r>
        <w:t>Isto kao prethodni program, ali na nivou organizacionih jedinica.</w:t>
      </w:r>
    </w:p>
    <w:p w:rsidR="00504088" w:rsidRDefault="00504088" w:rsidP="00504088"/>
    <w:p w:rsidR="00504088" w:rsidRPr="00504088" w:rsidRDefault="00504088" w:rsidP="00504088">
      <w:pPr>
        <w:rPr>
          <w:b/>
        </w:rPr>
      </w:pPr>
      <w:r w:rsidRPr="00504088">
        <w:rPr>
          <w:b/>
        </w:rPr>
        <w:t>Isplatna lista</w:t>
      </w:r>
    </w:p>
    <w:p w:rsidR="00504088" w:rsidRDefault="00504088" w:rsidP="00504088">
      <w:r>
        <w:t>Kolone su: bruto plata, porez i doprinosi, neto plata, odbici, isplaćeno (samo ako se lista odnosi na konačni obračun, a prethodno je urađena akontacija)</w:t>
      </w:r>
      <w:r w:rsidR="0048766F">
        <w:t>,  za isplatu.</w:t>
      </w:r>
    </w:p>
    <w:p w:rsidR="00504088" w:rsidRDefault="00504088" w:rsidP="007B1803"/>
    <w:p w:rsidR="0048766F" w:rsidRPr="0048766F" w:rsidRDefault="0048766F" w:rsidP="007B1803">
      <w:pPr>
        <w:rPr>
          <w:b/>
        </w:rPr>
      </w:pPr>
      <w:r w:rsidRPr="0048766F">
        <w:rPr>
          <w:b/>
        </w:rPr>
        <w:t>Gotovinska isplata</w:t>
      </w:r>
    </w:p>
    <w:p w:rsidR="0048766F" w:rsidRDefault="0048766F" w:rsidP="007B1803">
      <w:r>
        <w:t xml:space="preserve">Ovo je lista za isplatu zarada u gotovini, preko blagajne. Pored imena, prezimena i matičnog broja prikazan je iznos za isplatu i mesto za potpis radnika. </w:t>
      </w:r>
    </w:p>
    <w:p w:rsidR="0048766F" w:rsidRDefault="0048766F" w:rsidP="007B1803">
      <w:r>
        <w:t xml:space="preserve">Ovde se ispisuju </w:t>
      </w:r>
      <w:r w:rsidR="00590AE4">
        <w:t>zarade</w:t>
      </w:r>
      <w:r w:rsidR="00372B05">
        <w:t xml:space="preserve"> zaposlenih</w:t>
      </w:r>
      <w:r w:rsidR="00590AE4">
        <w:t xml:space="preserve"> koji u </w:t>
      </w:r>
      <w:r w:rsidR="00372B05">
        <w:t>šifarniku radnika</w:t>
      </w:r>
      <w:r>
        <w:t xml:space="preserve">, u polju “tekući račun za isplatu” nemaju ništa upisano, odnosno ovo polje je prazno. </w:t>
      </w:r>
    </w:p>
    <w:p w:rsidR="00972D87" w:rsidRDefault="00972D87" w:rsidP="007B1803">
      <w:pPr>
        <w:rPr>
          <w:b/>
        </w:rPr>
      </w:pPr>
    </w:p>
    <w:p w:rsidR="00F444D1" w:rsidRPr="00C37F86" w:rsidRDefault="00F444D1" w:rsidP="007B1803">
      <w:pPr>
        <w:rPr>
          <w:b/>
        </w:rPr>
      </w:pPr>
      <w:r w:rsidRPr="00C37F86">
        <w:rPr>
          <w:b/>
        </w:rPr>
        <w:t>Isplata po bankama</w:t>
      </w:r>
    </w:p>
    <w:p w:rsidR="0048766F" w:rsidRDefault="0048766F" w:rsidP="007B1803">
      <w:r>
        <w:t xml:space="preserve"> </w:t>
      </w:r>
      <w:r w:rsidR="00C37F86">
        <w:t>Spisak radnika i iznosa za isplatu, po bankama u kojima su njihovi tekući računi.</w:t>
      </w:r>
    </w:p>
    <w:p w:rsidR="00C37F86" w:rsidRDefault="00C37F86" w:rsidP="007B1803"/>
    <w:p w:rsidR="00EB46BD" w:rsidRPr="00C37F86" w:rsidRDefault="00EB46BD" w:rsidP="00EB46BD">
      <w:pPr>
        <w:rPr>
          <w:b/>
        </w:rPr>
      </w:pPr>
      <w:r w:rsidRPr="00C37F86">
        <w:rPr>
          <w:b/>
        </w:rPr>
        <w:t xml:space="preserve">Isplata </w:t>
      </w:r>
      <w:r>
        <w:rPr>
          <w:b/>
        </w:rPr>
        <w:t>zbirno</w:t>
      </w:r>
    </w:p>
    <w:p w:rsidR="000032D5" w:rsidRDefault="00EB46BD" w:rsidP="007B1803">
      <w:r>
        <w:t xml:space="preserve">Rekapitulacija isplata po bankama. </w:t>
      </w:r>
    </w:p>
    <w:p w:rsidR="000032D5" w:rsidRDefault="000032D5" w:rsidP="007B1803"/>
    <w:p w:rsidR="000032D5" w:rsidRDefault="000032D5" w:rsidP="007B1803"/>
    <w:p w:rsidR="00D910CF" w:rsidRDefault="00D910CF" w:rsidP="00D910CF">
      <w:pPr>
        <w:ind w:firstLine="720"/>
      </w:pPr>
      <w:r>
        <w:rPr>
          <w:b/>
          <w:color w:val="17365D" w:themeColor="text2" w:themeShade="BF"/>
          <w:lang w:val="sl-SI"/>
        </w:rPr>
        <w:t>4.6</w:t>
      </w:r>
      <w:r w:rsidRPr="005E359C">
        <w:rPr>
          <w:b/>
          <w:color w:val="17365D" w:themeColor="text2" w:themeShade="BF"/>
          <w:lang w:val="sl-SI"/>
        </w:rPr>
        <w:t>.</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Formiranje poreske prijave u XML formatu:</w:t>
      </w:r>
    </w:p>
    <w:p w:rsidR="000032D5" w:rsidRDefault="000032D5" w:rsidP="007B1803"/>
    <w:p w:rsidR="00A90D71" w:rsidRDefault="00A90D71" w:rsidP="007B1803">
      <w:r>
        <w:t xml:space="preserve">Ako su izveštaji iz prethodnog poglavlja u redu, možemo formirati XML za poresku upravu. U slučaju da </w:t>
      </w:r>
      <w:r w:rsidR="00F20003">
        <w:t>se,</w:t>
      </w:r>
      <w:r>
        <w:t xml:space="preserve"> prilikom prosleđivanja </w:t>
      </w:r>
      <w:r w:rsidR="00F20003">
        <w:t xml:space="preserve">XML-a </w:t>
      </w:r>
      <w:r>
        <w:t>poreskoj upravi</w:t>
      </w:r>
      <w:r w:rsidR="00F20003">
        <w:t>, evidentira neka neispravnost, pogleda</w:t>
      </w:r>
      <w:r>
        <w:t>ćemo spisak grešaka, uraditi ispravku, a zatim ponoviti obračun.</w:t>
      </w:r>
    </w:p>
    <w:p w:rsidR="00A90D71" w:rsidRDefault="00A90D71" w:rsidP="007B1803">
      <w:r>
        <w:lastRenderedPageBreak/>
        <w:t>Kad XML prođe kroz program poreske uprave, i ne prijavi grešku, prelazimo u sledeću fazu, a to</w:t>
      </w:r>
      <w:r w:rsidR="00624B3C">
        <w:t xml:space="preserve"> je</w:t>
      </w:r>
      <w:r>
        <w:t xml:space="preserve"> štampa virmana. </w:t>
      </w:r>
    </w:p>
    <w:p w:rsidR="00A90D71" w:rsidRDefault="00A90D71" w:rsidP="007B1803"/>
    <w:p w:rsidR="00A90D71" w:rsidRDefault="00A90D71" w:rsidP="00A90D71">
      <w:r>
        <w:t xml:space="preserve"> </w:t>
      </w:r>
    </w:p>
    <w:p w:rsidR="00A90D71" w:rsidRDefault="00A90D71" w:rsidP="00A90D71">
      <w:pPr>
        <w:ind w:firstLine="720"/>
      </w:pPr>
      <w:r>
        <w:rPr>
          <w:b/>
          <w:color w:val="17365D" w:themeColor="text2" w:themeShade="BF"/>
          <w:lang w:val="sl-SI"/>
        </w:rPr>
        <w:t>4.7</w:t>
      </w:r>
      <w:r w:rsidRPr="005E359C">
        <w:rPr>
          <w:b/>
          <w:color w:val="17365D" w:themeColor="text2" w:themeShade="BF"/>
          <w:lang w:val="sl-SI"/>
        </w:rPr>
        <w:t>.</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Virmani:</w:t>
      </w:r>
      <w:r w:rsidR="003C0A03">
        <w:rPr>
          <w:b/>
          <w:color w:val="17365D" w:themeColor="text2" w:themeShade="BF"/>
          <w:lang w:val="sl-SI"/>
        </w:rPr>
        <w:t xml:space="preserve"> </w:t>
      </w:r>
    </w:p>
    <w:p w:rsidR="00A90D71" w:rsidRDefault="00A90D71" w:rsidP="00A90D71"/>
    <w:p w:rsidR="005B0527" w:rsidRDefault="005B0527" w:rsidP="007B1803">
      <w:r w:rsidRPr="005B0527">
        <w:t xml:space="preserve">Još jednom napominjemo da se </w:t>
      </w:r>
      <w:r>
        <w:t xml:space="preserve">obustave ne obračunavaju </w:t>
      </w:r>
      <w:r w:rsidR="00AE5005">
        <w:t xml:space="preserve">prilikom obračuna akontacije </w:t>
      </w:r>
      <w:r>
        <w:t xml:space="preserve"> (smatramo da nema smisla obustave plaćati u dve rate). Iz tog razloga neće biti ni virmana za obustave (članarine, sudske zabrane i kredite). </w:t>
      </w:r>
    </w:p>
    <w:p w:rsidR="005B0527" w:rsidRPr="005B0527" w:rsidRDefault="005B0527" w:rsidP="007B1803"/>
    <w:p w:rsidR="005B0527" w:rsidRDefault="005B0527" w:rsidP="007B1803">
      <w:pPr>
        <w:rPr>
          <w:b/>
        </w:rPr>
      </w:pPr>
    </w:p>
    <w:p w:rsidR="00D910CF" w:rsidRPr="00A90D71" w:rsidRDefault="00A90D71" w:rsidP="007B1803">
      <w:pPr>
        <w:rPr>
          <w:b/>
        </w:rPr>
      </w:pPr>
      <w:r w:rsidRPr="00A90D71">
        <w:rPr>
          <w:b/>
        </w:rPr>
        <w:t xml:space="preserve">Poziv na broj </w:t>
      </w:r>
    </w:p>
    <w:p w:rsidR="00504088" w:rsidRDefault="00A90D71" w:rsidP="007B1803">
      <w:r>
        <w:t xml:space="preserve">Kao odgovor na ispravno prihvaćen XML, poreska uprava nam vraća podatke u kojima se nalazi i poziv na broj koji se mora naći na virmanu kojim se plaćaju porez i doprinosi. Taj broj moramo upisati </w:t>
      </w:r>
      <w:r w:rsidR="003C0A03">
        <w:t xml:space="preserve">kroz ovaj program. </w:t>
      </w:r>
      <w:r>
        <w:t xml:space="preserve"> </w:t>
      </w:r>
    </w:p>
    <w:p w:rsidR="00504088" w:rsidRDefault="00504088" w:rsidP="007B1803"/>
    <w:p w:rsidR="00504088" w:rsidRPr="003C0A03" w:rsidRDefault="003C0A03" w:rsidP="007B1803">
      <w:pPr>
        <w:rPr>
          <w:b/>
        </w:rPr>
      </w:pPr>
      <w:r w:rsidRPr="003C0A03">
        <w:rPr>
          <w:b/>
        </w:rPr>
        <w:t>Porezi i doprinosi</w:t>
      </w:r>
    </w:p>
    <w:p w:rsidR="003C0A03" w:rsidRDefault="003C0A03" w:rsidP="007B1803">
      <w:r>
        <w:t xml:space="preserve">Ispisuje </w:t>
      </w:r>
      <w:r w:rsidR="00AE5005">
        <w:t xml:space="preserve">se </w:t>
      </w:r>
      <w:r>
        <w:t>jedan virman sa zbirnim iznosom poreza i doprinosa.</w:t>
      </w:r>
    </w:p>
    <w:p w:rsidR="00504088" w:rsidRDefault="00504088" w:rsidP="007B1803"/>
    <w:p w:rsidR="00504088" w:rsidRPr="004365D3" w:rsidRDefault="004365D3" w:rsidP="007B1803">
      <w:pPr>
        <w:rPr>
          <w:b/>
        </w:rPr>
      </w:pPr>
      <w:r w:rsidRPr="004365D3">
        <w:rPr>
          <w:b/>
        </w:rPr>
        <w:t>Isplata zarada</w:t>
      </w:r>
    </w:p>
    <w:p w:rsidR="003C0A03" w:rsidRDefault="004365D3" w:rsidP="007B1803">
      <w:r>
        <w:t xml:space="preserve">Ispis virmana za isplatu zarada preko banaka. </w:t>
      </w:r>
    </w:p>
    <w:p w:rsidR="004365D3" w:rsidRDefault="004365D3" w:rsidP="007B1803">
      <w:r>
        <w:t xml:space="preserve">Ako je za banku definisano da iznosi idu zbirno, formiraće se </w:t>
      </w:r>
      <w:r w:rsidR="00313CA3">
        <w:t>jedan virman, u suprotnom, formi</w:t>
      </w:r>
      <w:r>
        <w:t xml:space="preserve">raće se virman za svakog radnika pojedinačno. </w:t>
      </w:r>
    </w:p>
    <w:p w:rsidR="004365D3" w:rsidRDefault="004365D3" w:rsidP="007B1803"/>
    <w:p w:rsidR="004365D3" w:rsidRPr="004365D3" w:rsidRDefault="004365D3" w:rsidP="007B1803">
      <w:pPr>
        <w:rPr>
          <w:b/>
        </w:rPr>
      </w:pPr>
      <w:r w:rsidRPr="004365D3">
        <w:rPr>
          <w:b/>
        </w:rPr>
        <w:t>Spisak za banke</w:t>
      </w:r>
    </w:p>
    <w:p w:rsidR="004365D3" w:rsidRDefault="004365D3" w:rsidP="007B1803">
      <w:r>
        <w:t>Ovaj spisak se formira samo za banke kod koji</w:t>
      </w:r>
      <w:r w:rsidR="00AE5005">
        <w:t>h se, u prethodnom programu, for</w:t>
      </w:r>
      <w:r>
        <w:t>mirao jedan zbirni virman. Sadrži spisak radnika sa iznosima za isplatu.</w:t>
      </w:r>
    </w:p>
    <w:p w:rsidR="004365D3" w:rsidRDefault="004365D3" w:rsidP="007B1803">
      <w:r>
        <w:t xml:space="preserve"> </w:t>
      </w:r>
    </w:p>
    <w:p w:rsidR="003C0A03" w:rsidRPr="00460360" w:rsidRDefault="00460360" w:rsidP="007B1803">
      <w:pPr>
        <w:rPr>
          <w:b/>
        </w:rPr>
      </w:pPr>
      <w:r w:rsidRPr="00460360">
        <w:rPr>
          <w:b/>
        </w:rPr>
        <w:t>Članarine (i sudske zabrane)</w:t>
      </w:r>
    </w:p>
    <w:p w:rsidR="00460360" w:rsidRDefault="00581592" w:rsidP="007B1803">
      <w:r>
        <w:t>Vi</w:t>
      </w:r>
      <w:r w:rsidR="005C79D6">
        <w:t>rmani se štampaju u zavisnosi od</w:t>
      </w:r>
      <w:r>
        <w:t xml:space="preserve"> parametra za štampu članarina. Ta opcija se nalazi u meniju “Šifarnici/Obustave/Članarine – virman”. Parametri su sledeći: </w:t>
      </w:r>
    </w:p>
    <w:p w:rsidR="00581592" w:rsidRDefault="00581592" w:rsidP="00C30AF9">
      <w:pPr>
        <w:pStyle w:val="ListParagraph"/>
        <w:numPr>
          <w:ilvl w:val="0"/>
          <w:numId w:val="24"/>
        </w:numPr>
      </w:pPr>
      <w:r>
        <w:t>Jedan zbirni – formira se jedan zbirni virman za članarine koja ima ovaj parametar.</w:t>
      </w:r>
    </w:p>
    <w:p w:rsidR="00581592" w:rsidRDefault="00581592" w:rsidP="00C30AF9">
      <w:pPr>
        <w:pStyle w:val="ListParagraph"/>
        <w:numPr>
          <w:ilvl w:val="0"/>
          <w:numId w:val="24"/>
        </w:numPr>
      </w:pPr>
      <w:r>
        <w:t>Više zbirnih – formira se nekoliko virmana sa posebnim računima, a zbirni iznos se deli po procentu (ovi računi i procenti se unos pomoću programa “Šifarnici/Obustave/Članarine – tekući računi”.</w:t>
      </w:r>
    </w:p>
    <w:p w:rsidR="00581592" w:rsidRDefault="00581592" w:rsidP="00C30AF9">
      <w:pPr>
        <w:pStyle w:val="ListParagraph"/>
        <w:numPr>
          <w:ilvl w:val="0"/>
          <w:numId w:val="24"/>
        </w:numPr>
      </w:pPr>
      <w:r>
        <w:t>Pojedinačno – štampa se virman za svakog radnika pojedinačno.</w:t>
      </w:r>
    </w:p>
    <w:p w:rsidR="003C0A03" w:rsidRDefault="003C0A03" w:rsidP="007B1803"/>
    <w:p w:rsidR="00581592" w:rsidRDefault="00581592" w:rsidP="007B1803"/>
    <w:p w:rsidR="00581592" w:rsidRPr="002A3424" w:rsidRDefault="002A3424" w:rsidP="007B1803">
      <w:pPr>
        <w:rPr>
          <w:b/>
        </w:rPr>
      </w:pPr>
      <w:r w:rsidRPr="002A3424">
        <w:rPr>
          <w:b/>
        </w:rPr>
        <w:t>Spisak članarina</w:t>
      </w:r>
    </w:p>
    <w:p w:rsidR="002A3424" w:rsidRDefault="002A3424" w:rsidP="007B1803">
      <w:r>
        <w:t xml:space="preserve">Ovo nije štampa virmana, već pregled izračunatih iznosa po radnicima za članarine (i sudske zabrane). Ovo je interesantno za one članarine kod kojih se štampa zbirni virman.  </w:t>
      </w:r>
    </w:p>
    <w:p w:rsidR="00581592" w:rsidRDefault="00581592" w:rsidP="007B1803"/>
    <w:p w:rsidR="00581592" w:rsidRPr="005B0527" w:rsidRDefault="005B0527" w:rsidP="007B1803">
      <w:pPr>
        <w:rPr>
          <w:b/>
        </w:rPr>
      </w:pPr>
      <w:r w:rsidRPr="005B0527">
        <w:rPr>
          <w:b/>
        </w:rPr>
        <w:t>Krediti</w:t>
      </w:r>
    </w:p>
    <w:p w:rsidR="005B0527" w:rsidRDefault="005B0527" w:rsidP="007B1803">
      <w:r>
        <w:t xml:space="preserve">Štampaju se krediti sa ratom za obračunati mesec. Ovde neme zbirnih virmana. </w:t>
      </w:r>
    </w:p>
    <w:p w:rsidR="005B0527" w:rsidRDefault="005B0527" w:rsidP="007B1803"/>
    <w:p w:rsidR="005B0527" w:rsidRPr="005B0527" w:rsidRDefault="005B0527" w:rsidP="007B1803">
      <w:pPr>
        <w:rPr>
          <w:b/>
        </w:rPr>
      </w:pPr>
      <w:r w:rsidRPr="005B0527">
        <w:rPr>
          <w:b/>
        </w:rPr>
        <w:lastRenderedPageBreak/>
        <w:t>Spisak kredita</w:t>
      </w:r>
    </w:p>
    <w:p w:rsidR="005B0527" w:rsidRDefault="005B0527" w:rsidP="007B1803">
      <w:r>
        <w:t xml:space="preserve">Ovo nije štampa virmana, već specifikacija kredita po kreditorima za obračunati mesec. </w:t>
      </w:r>
    </w:p>
    <w:p w:rsidR="006C1E1A" w:rsidRDefault="006C1E1A" w:rsidP="007B1803"/>
    <w:p w:rsidR="006C1E1A" w:rsidRPr="006C1E1A" w:rsidRDefault="006C1E1A" w:rsidP="007B1803">
      <w:pPr>
        <w:rPr>
          <w:b/>
        </w:rPr>
      </w:pPr>
      <w:r w:rsidRPr="006C1E1A">
        <w:rPr>
          <w:b/>
        </w:rPr>
        <w:t>Komore</w:t>
      </w:r>
    </w:p>
    <w:p w:rsidR="006C1E1A" w:rsidRDefault="006C1E1A" w:rsidP="007B1803">
      <w:r>
        <w:t xml:space="preserve">Štampaju se virmani na kojima je iznos koji se uplaćuje privrednim komorama. Ovaj iznos je procenat (koji je zapisan u tabeli poreza i doprinosa) od bruto plate. Ovaj virman, slično obustavama, formira se samo kod konačnog obračuna. </w:t>
      </w:r>
    </w:p>
    <w:p w:rsidR="005B0527" w:rsidRDefault="005B0527" w:rsidP="007B1803"/>
    <w:p w:rsidR="005B0527" w:rsidRDefault="005B0527" w:rsidP="007B1803"/>
    <w:p w:rsidR="0024173F" w:rsidRDefault="0024173F" w:rsidP="0024173F">
      <w:pPr>
        <w:ind w:firstLine="720"/>
      </w:pPr>
      <w:r>
        <w:rPr>
          <w:b/>
          <w:color w:val="17365D" w:themeColor="text2" w:themeShade="BF"/>
          <w:lang w:val="sl-SI"/>
        </w:rPr>
        <w:t>4.8</w:t>
      </w:r>
      <w:r w:rsidRPr="005E359C">
        <w:rPr>
          <w:b/>
          <w:color w:val="17365D" w:themeColor="text2" w:themeShade="BF"/>
          <w:lang w:val="sl-SI"/>
        </w:rPr>
        <w:t>.</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 xml:space="preserve">Statistika: </w:t>
      </w:r>
    </w:p>
    <w:p w:rsidR="0024173F" w:rsidRDefault="0024173F" w:rsidP="007B1803"/>
    <w:p w:rsidR="0024173F" w:rsidRDefault="0024173F" w:rsidP="007B1803">
      <w:r>
        <w:t>Ovde imamo još nekoliko izveštaja, prevashodno interesantnih za državne firme.</w:t>
      </w:r>
      <w:r w:rsidR="003807C9">
        <w:t xml:space="preserve"> </w:t>
      </w:r>
    </w:p>
    <w:p w:rsidR="0024173F" w:rsidRDefault="0024173F" w:rsidP="007B1803"/>
    <w:p w:rsidR="0024173F" w:rsidRDefault="0024173F" w:rsidP="0024173F">
      <w:pPr>
        <w:rPr>
          <w:b/>
        </w:rPr>
      </w:pPr>
      <w:r w:rsidRPr="0024173F">
        <w:rPr>
          <w:b/>
        </w:rPr>
        <w:t>Rang lista</w:t>
      </w:r>
    </w:p>
    <w:p w:rsidR="0024173F" w:rsidRDefault="0024173F" w:rsidP="007B1803">
      <w:r>
        <w:t xml:space="preserve">Ovo je rang lista zaposlenih, prema visini bruto zarade. Nisu radnici pojedinačno, već koliko radnika ima u kategorijama od/do nekog iznosa bruto plate. </w:t>
      </w:r>
    </w:p>
    <w:p w:rsidR="0024173F" w:rsidRDefault="0024173F" w:rsidP="007B1803"/>
    <w:p w:rsidR="0024173F" w:rsidRPr="00EA3047" w:rsidRDefault="00EA3047" w:rsidP="007B1803">
      <w:pPr>
        <w:rPr>
          <w:b/>
        </w:rPr>
      </w:pPr>
      <w:r w:rsidRPr="00EA3047">
        <w:rPr>
          <w:b/>
        </w:rPr>
        <w:t>Po polu i SS</w:t>
      </w:r>
    </w:p>
    <w:p w:rsidR="00EA3047" w:rsidRDefault="00EA3047" w:rsidP="007B1803">
      <w:r>
        <w:t>Specifikacija bruto zarada po polu i stručnoj spremi zaposlenih.</w:t>
      </w:r>
    </w:p>
    <w:p w:rsidR="00EA3047" w:rsidRDefault="00EA3047" w:rsidP="007B1803"/>
    <w:p w:rsidR="00EA3047" w:rsidRPr="00EA3047" w:rsidRDefault="00EA3047" w:rsidP="007B1803">
      <w:pPr>
        <w:rPr>
          <w:b/>
        </w:rPr>
      </w:pPr>
      <w:r w:rsidRPr="00EA3047">
        <w:rPr>
          <w:b/>
        </w:rPr>
        <w:t>Spisak naknada</w:t>
      </w:r>
    </w:p>
    <w:p w:rsidR="00EA3047" w:rsidRDefault="00EA3047" w:rsidP="007B1803">
      <w:r>
        <w:t xml:space="preserve">Ovo je spisak radnika koji su bili na bolovanju tokom meseca. Izveštaj je urađen u pdf formatu, obrazac NZ-1. </w:t>
      </w:r>
    </w:p>
    <w:p w:rsidR="00EA3047" w:rsidRDefault="00EA3047" w:rsidP="007B1803"/>
    <w:p w:rsidR="00C84317" w:rsidRDefault="00C84317" w:rsidP="00C84317">
      <w:pPr>
        <w:ind w:firstLine="720"/>
        <w:rPr>
          <w:b/>
          <w:color w:val="17365D" w:themeColor="text2" w:themeShade="BF"/>
          <w:lang w:val="sl-SI"/>
        </w:rPr>
      </w:pPr>
    </w:p>
    <w:p w:rsidR="00C84317" w:rsidRDefault="00C84317" w:rsidP="00C84317">
      <w:pPr>
        <w:ind w:firstLine="720"/>
      </w:pPr>
      <w:r>
        <w:rPr>
          <w:b/>
          <w:color w:val="17365D" w:themeColor="text2" w:themeShade="BF"/>
          <w:lang w:val="sl-SI"/>
        </w:rPr>
        <w:t>4.9</w:t>
      </w:r>
      <w:r w:rsidRPr="005E359C">
        <w:rPr>
          <w:b/>
          <w:color w:val="17365D" w:themeColor="text2" w:themeShade="BF"/>
          <w:lang w:val="sl-SI"/>
        </w:rPr>
        <w:t>.</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 xml:space="preserve">Zaključak: </w:t>
      </w:r>
    </w:p>
    <w:p w:rsidR="00EA3047" w:rsidRDefault="00EA3047" w:rsidP="007B1803"/>
    <w:p w:rsidR="00C84317" w:rsidRDefault="00C84317" w:rsidP="007B1803">
      <w:r>
        <w:t xml:space="preserve">Zaključak je obrada kojom se stavlja tačka na obračun. Posle ovog programa ne može se više ništa izmeniti, a to je i glavni cilj. </w:t>
      </w:r>
    </w:p>
    <w:p w:rsidR="00C84317" w:rsidRDefault="003807C9" w:rsidP="007B1803">
      <w:r>
        <w:t>Pored statusa obračuna</w:t>
      </w:r>
      <w:r w:rsidR="00C84317">
        <w:t xml:space="preserve">, menjaju se podaci u kreditima, tj. preostali broj rata se smanjuje za jedan, a ako je to poslednja rata status kredita se menja u “Neaktivan”. </w:t>
      </w:r>
    </w:p>
    <w:p w:rsidR="00C84317" w:rsidRPr="00EA3047" w:rsidRDefault="00C84317" w:rsidP="007B1803">
      <w:r>
        <w:t xml:space="preserve">Nakon ove obrade polje “Status obračuna?” u mesečnim promenama biće potvrđeno. </w:t>
      </w:r>
    </w:p>
    <w:p w:rsidR="0024173F" w:rsidRDefault="0024173F" w:rsidP="007B1803">
      <w:pPr>
        <w:rPr>
          <w:b/>
        </w:rPr>
      </w:pPr>
    </w:p>
    <w:p w:rsidR="0024173F" w:rsidRDefault="0024173F" w:rsidP="007B1803">
      <w:pPr>
        <w:rPr>
          <w:b/>
        </w:rPr>
      </w:pPr>
    </w:p>
    <w:p w:rsidR="00277A36" w:rsidRDefault="00EC7134" w:rsidP="00277A36">
      <w:pPr>
        <w:ind w:firstLine="720"/>
      </w:pPr>
      <w:r>
        <w:rPr>
          <w:b/>
          <w:color w:val="17365D" w:themeColor="text2" w:themeShade="BF"/>
          <w:lang w:val="sl-SI"/>
        </w:rPr>
        <w:t>4.10</w:t>
      </w:r>
      <w:r w:rsidR="00277A36" w:rsidRPr="005E359C">
        <w:rPr>
          <w:b/>
          <w:color w:val="17365D" w:themeColor="text2" w:themeShade="BF"/>
          <w:lang w:val="sl-SI"/>
        </w:rPr>
        <w:t>.</w:t>
      </w:r>
      <w:r w:rsidR="00277A36">
        <w:rPr>
          <w:b/>
          <w:color w:val="17365D" w:themeColor="text2" w:themeShade="BF"/>
          <w:lang w:val="sl-SI"/>
        </w:rPr>
        <w:t xml:space="preserve"> </w:t>
      </w:r>
      <w:r w:rsidR="00277A36" w:rsidRPr="005E359C">
        <w:rPr>
          <w:b/>
          <w:color w:val="17365D" w:themeColor="text2" w:themeShade="BF"/>
          <w:lang w:val="sl-SI"/>
        </w:rPr>
        <w:t xml:space="preserve"> </w:t>
      </w:r>
      <w:r w:rsidR="00277A36">
        <w:rPr>
          <w:b/>
          <w:color w:val="17365D" w:themeColor="text2" w:themeShade="BF"/>
          <w:lang w:val="sl-SI"/>
        </w:rPr>
        <w:t xml:space="preserve">Umanjenje: </w:t>
      </w:r>
    </w:p>
    <w:p w:rsidR="0024173F" w:rsidRDefault="0024173F" w:rsidP="007B1803"/>
    <w:p w:rsidR="00277A36" w:rsidRDefault="00277A36" w:rsidP="007B1803">
      <w:r>
        <w:t xml:space="preserve">Ovo je specifičan izveštaj namenjen državnim firmama, a u vezi smanjenja zarada. Prikazuje koliko je umanjenje zarade za svakog radnika, i naravno zbir. U drugom programu ovaj zbir se ispisuje na virmanu, čime se vrši uplata razlike na poseban račun. </w:t>
      </w:r>
    </w:p>
    <w:p w:rsidR="00277A36" w:rsidRPr="0024173F" w:rsidRDefault="00277A36" w:rsidP="007B1803"/>
    <w:p w:rsidR="005B0527" w:rsidRDefault="005B0527" w:rsidP="007B1803"/>
    <w:p w:rsidR="006C1E1A" w:rsidRDefault="00EC7134" w:rsidP="006C1E1A">
      <w:pPr>
        <w:ind w:firstLine="720"/>
      </w:pPr>
      <w:r>
        <w:rPr>
          <w:b/>
          <w:color w:val="17365D" w:themeColor="text2" w:themeShade="BF"/>
          <w:lang w:val="sl-SI"/>
        </w:rPr>
        <w:t>4.11</w:t>
      </w:r>
      <w:r w:rsidR="006C1E1A" w:rsidRPr="005E359C">
        <w:rPr>
          <w:b/>
          <w:color w:val="17365D" w:themeColor="text2" w:themeShade="BF"/>
          <w:lang w:val="sl-SI"/>
        </w:rPr>
        <w:t>.</w:t>
      </w:r>
      <w:r w:rsidR="006C1E1A">
        <w:rPr>
          <w:b/>
          <w:color w:val="17365D" w:themeColor="text2" w:themeShade="BF"/>
          <w:lang w:val="sl-SI"/>
        </w:rPr>
        <w:t xml:space="preserve"> </w:t>
      </w:r>
      <w:r w:rsidR="006C1E1A" w:rsidRPr="005E359C">
        <w:rPr>
          <w:b/>
          <w:color w:val="17365D" w:themeColor="text2" w:themeShade="BF"/>
          <w:lang w:val="sl-SI"/>
        </w:rPr>
        <w:t xml:space="preserve"> </w:t>
      </w:r>
      <w:r w:rsidR="006C1E1A">
        <w:rPr>
          <w:b/>
          <w:color w:val="17365D" w:themeColor="text2" w:themeShade="BF"/>
          <w:lang w:val="sl-SI"/>
        </w:rPr>
        <w:t xml:space="preserve">Nalog: </w:t>
      </w:r>
    </w:p>
    <w:p w:rsidR="005B0527" w:rsidRDefault="005B0527" w:rsidP="007B1803"/>
    <w:p w:rsidR="006C1E1A" w:rsidRDefault="006C1E1A" w:rsidP="007B1803">
      <w:r>
        <w:t xml:space="preserve">Formira se pregled naloga za glavnu knjigu. </w:t>
      </w:r>
    </w:p>
    <w:p w:rsidR="006C1E1A" w:rsidRDefault="006C1E1A" w:rsidP="007B1803">
      <w:r>
        <w:lastRenderedPageBreak/>
        <w:t>Šema kontiranja mora da se dostavi odgovornom licu iz BYTE CLUB-a, da bi se formirao</w:t>
      </w:r>
      <w:r w:rsidR="0058022B">
        <w:t xml:space="preserve">  algoritam za štampu</w:t>
      </w:r>
      <w:r>
        <w:t xml:space="preserve"> naloga.  </w:t>
      </w:r>
    </w:p>
    <w:p w:rsidR="005B0527" w:rsidRDefault="005B0527" w:rsidP="007B1803"/>
    <w:p w:rsidR="005B0527" w:rsidRDefault="005B0527" w:rsidP="007B1803"/>
    <w:p w:rsidR="005B0527" w:rsidRDefault="005B0527" w:rsidP="007B1803"/>
    <w:p w:rsidR="00EC1270" w:rsidRPr="00EC1270" w:rsidRDefault="00EC1270" w:rsidP="00EF208A">
      <w:pPr>
        <w:pStyle w:val="ListParagraph"/>
        <w:numPr>
          <w:ilvl w:val="0"/>
          <w:numId w:val="5"/>
        </w:numPr>
        <w:rPr>
          <w:color w:val="17365D" w:themeColor="text2" w:themeShade="BF"/>
          <w:lang w:val="sl-SI"/>
        </w:rPr>
      </w:pPr>
      <w:r w:rsidRPr="00EC1270">
        <w:rPr>
          <w:color w:val="17365D" w:themeColor="text2" w:themeShade="BF"/>
          <w:lang w:val="sl-SI"/>
        </w:rPr>
        <w:t xml:space="preserve">DODATNE ISPLATE RADNICIMA </w:t>
      </w:r>
    </w:p>
    <w:p w:rsidR="00EC1270" w:rsidRDefault="00EC1270" w:rsidP="007B1803"/>
    <w:p w:rsidR="00EC1270" w:rsidRDefault="00EC1270" w:rsidP="007B1803">
      <w:r>
        <w:t>Kroz ovaj segment programa obračunavaju se primanja koja ne pripadaju platama, a odnose se na radnike (prevoz, dnevnice, bolovanje preko mesec dana, jubilarne nagrade</w:t>
      </w:r>
      <w:r w:rsidR="00792B48">
        <w:t>, otpremnine</w:t>
      </w:r>
      <w:r>
        <w:t xml:space="preserve"> itd.). Sva ova primanja definisana su parametrima. </w:t>
      </w:r>
    </w:p>
    <w:p w:rsidR="00EC1270" w:rsidRDefault="00EC1270" w:rsidP="007B1803"/>
    <w:p w:rsidR="005B0527" w:rsidRDefault="005B0527" w:rsidP="007B1803"/>
    <w:p w:rsidR="00E61078" w:rsidRDefault="00E61078" w:rsidP="00E61078">
      <w:pPr>
        <w:ind w:firstLine="720"/>
      </w:pPr>
      <w:r>
        <w:rPr>
          <w:b/>
          <w:color w:val="17365D" w:themeColor="text2" w:themeShade="BF"/>
          <w:lang w:val="sl-SI"/>
        </w:rPr>
        <w:t>5.1</w:t>
      </w:r>
      <w:r w:rsidRPr="005E359C">
        <w:rPr>
          <w:b/>
          <w:color w:val="17365D" w:themeColor="text2" w:themeShade="BF"/>
          <w:lang w:val="sl-SI"/>
        </w:rPr>
        <w:t>.</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 xml:space="preserve">Šifrant: </w:t>
      </w:r>
    </w:p>
    <w:p w:rsidR="005B0527" w:rsidRDefault="005B0527" w:rsidP="007B1803"/>
    <w:p w:rsidR="00C87A00" w:rsidRDefault="00C87A00" w:rsidP="00C87A00">
      <w:pPr>
        <w:pStyle w:val="NoSpacing"/>
        <w:rPr>
          <w:lang w:val="sl-SI"/>
        </w:rPr>
      </w:pPr>
      <w:r w:rsidRPr="000320BC">
        <w:rPr>
          <w:b/>
          <w:lang w:val="sl-SI"/>
        </w:rPr>
        <w:t>Polja na vrhu forme</w:t>
      </w:r>
      <w:r>
        <w:rPr>
          <w:lang w:val="sl-SI"/>
        </w:rPr>
        <w:t xml:space="preserve"> su opšti podaci (šifra, naziv, OVP, konto, kategorija, redosled pri obračunu, osnov primanja). </w:t>
      </w:r>
    </w:p>
    <w:p w:rsidR="00C87A00" w:rsidRDefault="00C87A00" w:rsidP="00C87A00">
      <w:pPr>
        <w:pStyle w:val="NoSpacing"/>
        <w:rPr>
          <w:lang w:val="sl-SI"/>
        </w:rPr>
      </w:pPr>
    </w:p>
    <w:p w:rsidR="00C87A00" w:rsidRDefault="00C87A00" w:rsidP="00C30AF9">
      <w:pPr>
        <w:pStyle w:val="NoSpacing"/>
        <w:numPr>
          <w:ilvl w:val="0"/>
          <w:numId w:val="3"/>
        </w:numPr>
        <w:rPr>
          <w:lang w:val="sl-SI"/>
        </w:rPr>
      </w:pPr>
      <w:r>
        <w:rPr>
          <w:lang w:val="sl-SI"/>
        </w:rPr>
        <w:t xml:space="preserve">Naziv </w:t>
      </w:r>
    </w:p>
    <w:p w:rsidR="00C87A00" w:rsidRDefault="00C87A00" w:rsidP="00C30AF9">
      <w:pPr>
        <w:pStyle w:val="NoSpacing"/>
        <w:numPr>
          <w:ilvl w:val="0"/>
          <w:numId w:val="3"/>
        </w:numPr>
        <w:rPr>
          <w:lang w:val="sl-SI"/>
        </w:rPr>
      </w:pPr>
      <w:r w:rsidRPr="0024225C">
        <w:rPr>
          <w:lang w:val="sl-SI"/>
        </w:rPr>
        <w:t>OVP – trocifren broj. oznaka vrste prihoda, deo ŠVP, označava samu vrstu prihoda bez ostalih delova. (ŠVP - Šifra Vrste Prihoda, određuje na jedinstven način Vrstu Prihoda).</w:t>
      </w:r>
    </w:p>
    <w:p w:rsidR="00C87A00" w:rsidRDefault="00C87A00" w:rsidP="00C30AF9">
      <w:pPr>
        <w:pStyle w:val="NoSpacing"/>
        <w:numPr>
          <w:ilvl w:val="0"/>
          <w:numId w:val="3"/>
        </w:numPr>
        <w:rPr>
          <w:lang w:val="sl-SI"/>
        </w:rPr>
      </w:pPr>
      <w:r>
        <w:rPr>
          <w:lang w:val="sl-SI"/>
        </w:rPr>
        <w:t>Konto</w:t>
      </w:r>
    </w:p>
    <w:p w:rsidR="00C87A00" w:rsidRDefault="00C87A00" w:rsidP="00C30AF9">
      <w:pPr>
        <w:pStyle w:val="NoSpacing"/>
        <w:numPr>
          <w:ilvl w:val="0"/>
          <w:numId w:val="3"/>
        </w:numPr>
        <w:rPr>
          <w:lang w:val="sl-SI"/>
        </w:rPr>
      </w:pPr>
      <w:r>
        <w:rPr>
          <w:lang w:val="sl-SI"/>
        </w:rPr>
        <w:t>Osnov primanja (trezor) – ovo je šifra primanja koja ulazi u sastav XML datoteke koja se šalje u trezor. Važno je za državne firme.</w:t>
      </w:r>
    </w:p>
    <w:p w:rsidR="00C87A00" w:rsidRDefault="00C87A00" w:rsidP="00C30AF9">
      <w:pPr>
        <w:pStyle w:val="NoSpacing"/>
        <w:numPr>
          <w:ilvl w:val="0"/>
          <w:numId w:val="3"/>
        </w:numPr>
        <w:rPr>
          <w:lang w:val="sl-SI"/>
        </w:rPr>
      </w:pPr>
      <w:r>
        <w:rPr>
          <w:lang w:val="sl-SI"/>
        </w:rPr>
        <w:t xml:space="preserve">Opis - detaljniji opis vrste primanja. </w:t>
      </w:r>
    </w:p>
    <w:p w:rsidR="00C87A00" w:rsidRDefault="00C87A00" w:rsidP="00C30AF9">
      <w:pPr>
        <w:pStyle w:val="NoSpacing"/>
        <w:numPr>
          <w:ilvl w:val="0"/>
          <w:numId w:val="3"/>
        </w:numPr>
        <w:rPr>
          <w:lang w:val="sl-SI"/>
        </w:rPr>
      </w:pPr>
      <w:r>
        <w:rPr>
          <w:lang w:val="sl-SI"/>
        </w:rPr>
        <w:t>Mogući isplatioci – u ovoj padajućoj listi može se obeležiti više polja, odnosno</w:t>
      </w:r>
      <w:r w:rsidR="00232393">
        <w:rPr>
          <w:lang w:val="sl-SI"/>
        </w:rPr>
        <w:t xml:space="preserve"> svi koji imaju pravo da ispla</w:t>
      </w:r>
      <w:r>
        <w:rPr>
          <w:lang w:val="sl-SI"/>
        </w:rPr>
        <w:t xml:space="preserve">te novac po osnovu definisane vrste primanja. </w:t>
      </w:r>
    </w:p>
    <w:p w:rsidR="00C87A00" w:rsidRDefault="00C87A00" w:rsidP="00C30AF9">
      <w:pPr>
        <w:pStyle w:val="NoSpacing"/>
        <w:numPr>
          <w:ilvl w:val="0"/>
          <w:numId w:val="3"/>
        </w:numPr>
        <w:rPr>
          <w:lang w:val="sl-SI"/>
        </w:rPr>
      </w:pPr>
      <w:r>
        <w:rPr>
          <w:lang w:val="sl-SI"/>
        </w:rPr>
        <w:t xml:space="preserve">Mogući primaoci – u ovoj padajućoj listi takođe se može obeležiti više polja, odnosno svi kojima se može isplatiti novac po osnovu definisane vrste primanja. </w:t>
      </w:r>
    </w:p>
    <w:p w:rsidR="00C87A00" w:rsidRDefault="00C87A00" w:rsidP="00C87A00">
      <w:pPr>
        <w:pStyle w:val="NoSpacing"/>
        <w:ind w:left="720"/>
        <w:rPr>
          <w:lang w:val="sl-SI"/>
        </w:rPr>
      </w:pPr>
      <w:r>
        <w:rPr>
          <w:b/>
          <w:lang w:val="sl-SI"/>
        </w:rPr>
        <w:t>Dva poslednja polja služe za kontrolu – koji isplatioci i koji primaoci mogu da se obračunaju, a da to bude zakonski ispravno.</w:t>
      </w:r>
    </w:p>
    <w:p w:rsidR="00C87A00" w:rsidRDefault="00C87A00" w:rsidP="00C30AF9">
      <w:pPr>
        <w:pStyle w:val="NoSpacing"/>
        <w:numPr>
          <w:ilvl w:val="0"/>
          <w:numId w:val="25"/>
        </w:numPr>
        <w:rPr>
          <w:lang w:val="sl-SI"/>
        </w:rPr>
      </w:pPr>
      <w:r>
        <w:rPr>
          <w:lang w:val="sl-SI"/>
        </w:rPr>
        <w:t>Priznati trošak:</w:t>
      </w:r>
    </w:p>
    <w:p w:rsidR="00C87A00" w:rsidRDefault="00C87A00" w:rsidP="00C30AF9">
      <w:pPr>
        <w:pStyle w:val="NoSpacing"/>
        <w:numPr>
          <w:ilvl w:val="0"/>
          <w:numId w:val="26"/>
        </w:numPr>
        <w:rPr>
          <w:lang w:val="sl-SI"/>
        </w:rPr>
      </w:pPr>
      <w:r>
        <w:rPr>
          <w:lang w:val="sl-SI"/>
        </w:rPr>
        <w:t>Trošak % - ako je ovaj podatak različit od nule, program za obračun će po ovom procentu izračunavati priznati trošak (na koji se ne obračunavaju porez i doprinosi).</w:t>
      </w:r>
    </w:p>
    <w:p w:rsidR="00C87A00" w:rsidRPr="00C87A00" w:rsidRDefault="00C87A00" w:rsidP="00C30AF9">
      <w:pPr>
        <w:pStyle w:val="NoSpacing"/>
        <w:numPr>
          <w:ilvl w:val="0"/>
          <w:numId w:val="26"/>
        </w:numPr>
        <w:rPr>
          <w:lang w:val="sl-SI"/>
        </w:rPr>
      </w:pPr>
      <w:r>
        <w:rPr>
          <w:lang w:val="sl-SI"/>
        </w:rPr>
        <w:t xml:space="preserve">Trošak – iznos - ako je ovo polje potvrđeno, onda će program za obračun </w:t>
      </w:r>
      <w:r w:rsidR="006663C9">
        <w:rPr>
          <w:lang w:val="sl-SI"/>
        </w:rPr>
        <w:t xml:space="preserve">otvoriti polje za unos priznatog troška. </w:t>
      </w:r>
    </w:p>
    <w:p w:rsidR="005B0527" w:rsidRDefault="006663C9" w:rsidP="00C30AF9">
      <w:pPr>
        <w:pStyle w:val="ListParagraph"/>
        <w:numPr>
          <w:ilvl w:val="0"/>
          <w:numId w:val="25"/>
        </w:numPr>
      </w:pPr>
      <w:r>
        <w:t>Ostali parametri</w:t>
      </w:r>
    </w:p>
    <w:p w:rsidR="006663C9" w:rsidRDefault="006663C9" w:rsidP="00C30AF9">
      <w:pPr>
        <w:pStyle w:val="ListParagraph"/>
        <w:numPr>
          <w:ilvl w:val="0"/>
          <w:numId w:val="27"/>
        </w:numPr>
      </w:pPr>
      <w:r>
        <w:t>Broj formule – zasad postoje ove dve formule:</w:t>
      </w:r>
    </w:p>
    <w:p w:rsidR="006663C9" w:rsidRDefault="006663C9" w:rsidP="00C30AF9">
      <w:pPr>
        <w:pStyle w:val="ListParagraph"/>
        <w:numPr>
          <w:ilvl w:val="0"/>
          <w:numId w:val="28"/>
        </w:numPr>
      </w:pPr>
      <w:r>
        <w:t>Izračun po formuli broj 1 izgleda ovako:</w:t>
      </w:r>
    </w:p>
    <w:p w:rsidR="006663C9" w:rsidRPr="006663C9" w:rsidRDefault="006663C9" w:rsidP="006663C9">
      <w:pPr>
        <w:suppressAutoHyphens w:val="0"/>
        <w:rPr>
          <w:lang w:eastAsia="en-US"/>
        </w:rPr>
      </w:pP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tblPr>
      <w:tblGrid>
        <w:gridCol w:w="4728"/>
        <w:gridCol w:w="1851"/>
        <w:gridCol w:w="1111"/>
        <w:gridCol w:w="1866"/>
      </w:tblGrid>
      <w:tr w:rsidR="006663C9" w:rsidRPr="006663C9" w:rsidTr="006663C9">
        <w:trPr>
          <w:tblCellSpacing w:w="15" w:type="dxa"/>
        </w:trPr>
        <w:tc>
          <w:tcPr>
            <w:tcW w:w="0" w:type="auto"/>
            <w:vAlign w:val="center"/>
            <w:hideMark/>
          </w:tcPr>
          <w:p w:rsidR="006663C9" w:rsidRPr="006663C9" w:rsidRDefault="006663C9" w:rsidP="006663C9">
            <w:pPr>
              <w:suppressAutoHyphens w:val="0"/>
              <w:rPr>
                <w:rFonts w:ascii="Verdana" w:hAnsi="Verdana"/>
                <w:b/>
                <w:bCs/>
                <w:lang w:eastAsia="en-US"/>
              </w:rPr>
            </w:pPr>
            <w:r w:rsidRPr="006663C9">
              <w:rPr>
                <w:rFonts w:ascii="Verdana" w:hAnsi="Verdana"/>
                <w:b/>
                <w:bCs/>
                <w:sz w:val="22"/>
                <w:szCs w:val="22"/>
                <w:lang w:eastAsia="en-US"/>
              </w:rPr>
              <w:t>Vrsta primanja / odbitka</w:t>
            </w:r>
          </w:p>
        </w:tc>
        <w:tc>
          <w:tcPr>
            <w:tcW w:w="0" w:type="auto"/>
            <w:vAlign w:val="center"/>
            <w:hideMark/>
          </w:tcPr>
          <w:p w:rsidR="006663C9" w:rsidRPr="006663C9" w:rsidRDefault="006663C9" w:rsidP="006663C9">
            <w:pPr>
              <w:suppressAutoHyphens w:val="0"/>
              <w:jc w:val="right"/>
              <w:rPr>
                <w:rFonts w:ascii="Verdana" w:hAnsi="Verdana"/>
                <w:b/>
                <w:bCs/>
                <w:lang w:eastAsia="en-US"/>
              </w:rPr>
            </w:pPr>
            <w:r w:rsidRPr="006663C9">
              <w:rPr>
                <w:rFonts w:ascii="Verdana" w:hAnsi="Verdana"/>
                <w:b/>
                <w:bCs/>
                <w:sz w:val="22"/>
                <w:szCs w:val="22"/>
                <w:lang w:eastAsia="en-US"/>
              </w:rPr>
              <w:t>Osnovica</w:t>
            </w:r>
          </w:p>
        </w:tc>
        <w:tc>
          <w:tcPr>
            <w:tcW w:w="0" w:type="auto"/>
            <w:vAlign w:val="center"/>
            <w:hideMark/>
          </w:tcPr>
          <w:p w:rsidR="006663C9" w:rsidRPr="006663C9" w:rsidRDefault="006663C9" w:rsidP="006663C9">
            <w:pPr>
              <w:suppressAutoHyphens w:val="0"/>
              <w:jc w:val="right"/>
              <w:rPr>
                <w:rFonts w:ascii="Verdana" w:hAnsi="Verdana"/>
                <w:b/>
                <w:bCs/>
                <w:lang w:eastAsia="en-US"/>
              </w:rPr>
            </w:pPr>
            <w:r w:rsidRPr="006663C9">
              <w:rPr>
                <w:rFonts w:ascii="Verdana" w:hAnsi="Verdana"/>
                <w:b/>
                <w:bCs/>
                <w:sz w:val="22"/>
                <w:szCs w:val="22"/>
                <w:lang w:eastAsia="en-US"/>
              </w:rPr>
              <w:t>%</w:t>
            </w:r>
          </w:p>
        </w:tc>
        <w:tc>
          <w:tcPr>
            <w:tcW w:w="0" w:type="auto"/>
            <w:vAlign w:val="center"/>
            <w:hideMark/>
          </w:tcPr>
          <w:p w:rsidR="006663C9" w:rsidRPr="006663C9" w:rsidRDefault="006663C9" w:rsidP="006663C9">
            <w:pPr>
              <w:suppressAutoHyphens w:val="0"/>
              <w:jc w:val="right"/>
              <w:rPr>
                <w:rFonts w:ascii="Verdana" w:hAnsi="Verdana"/>
                <w:b/>
                <w:bCs/>
                <w:lang w:eastAsia="en-US"/>
              </w:rPr>
            </w:pPr>
            <w:r w:rsidRPr="006663C9">
              <w:rPr>
                <w:rFonts w:ascii="Verdana" w:hAnsi="Verdana"/>
                <w:b/>
                <w:bCs/>
                <w:sz w:val="22"/>
                <w:szCs w:val="22"/>
                <w:lang w:eastAsia="en-US"/>
              </w:rPr>
              <w:t>Iznos</w:t>
            </w:r>
          </w:p>
        </w:tc>
      </w:tr>
      <w:tr w:rsidR="006663C9" w:rsidRPr="006663C9" w:rsidTr="006663C9">
        <w:trPr>
          <w:tblCellSpacing w:w="15" w:type="dxa"/>
        </w:trPr>
        <w:tc>
          <w:tcPr>
            <w:tcW w:w="0" w:type="auto"/>
            <w:vAlign w:val="center"/>
            <w:hideMark/>
          </w:tcPr>
          <w:p w:rsidR="006663C9" w:rsidRPr="006663C9" w:rsidRDefault="006663C9" w:rsidP="006663C9">
            <w:pPr>
              <w:suppressAutoHyphens w:val="0"/>
              <w:rPr>
                <w:rFonts w:ascii="Verdana" w:hAnsi="Verdana"/>
                <w:lang w:eastAsia="en-US"/>
              </w:rPr>
            </w:pPr>
            <w:r w:rsidRPr="006663C9">
              <w:rPr>
                <w:rFonts w:ascii="Verdana" w:hAnsi="Verdana"/>
                <w:sz w:val="22"/>
                <w:szCs w:val="22"/>
                <w:lang w:eastAsia="en-US"/>
              </w:rPr>
              <w:t>Bruto iznos primanja:</w:t>
            </w:r>
          </w:p>
        </w:tc>
        <w:tc>
          <w:tcPr>
            <w:tcW w:w="0" w:type="auto"/>
            <w:vAlign w:val="center"/>
            <w:hideMark/>
          </w:tcPr>
          <w:p w:rsidR="006663C9" w:rsidRPr="006663C9" w:rsidRDefault="006663C9" w:rsidP="006663C9">
            <w:pPr>
              <w:suppressAutoHyphens w:val="0"/>
              <w:rPr>
                <w:rFonts w:ascii="Verdana" w:hAnsi="Verdana"/>
                <w:lang w:eastAsia="en-US"/>
              </w:rPr>
            </w:pPr>
          </w:p>
        </w:tc>
        <w:tc>
          <w:tcPr>
            <w:tcW w:w="0" w:type="auto"/>
            <w:vAlign w:val="center"/>
            <w:hideMark/>
          </w:tcPr>
          <w:p w:rsidR="006663C9" w:rsidRPr="006663C9" w:rsidRDefault="006663C9" w:rsidP="006663C9">
            <w:pPr>
              <w:suppressAutoHyphens w:val="0"/>
              <w:rPr>
                <w:rFonts w:ascii="Verdana" w:hAnsi="Verdana"/>
                <w:lang w:eastAsia="en-US"/>
              </w:rPr>
            </w:pPr>
          </w:p>
        </w:tc>
        <w:tc>
          <w:tcPr>
            <w:tcW w:w="0" w:type="auto"/>
            <w:vAlign w:val="center"/>
            <w:hideMark/>
          </w:tcPr>
          <w:p w:rsidR="006663C9" w:rsidRPr="006663C9" w:rsidRDefault="006663C9" w:rsidP="006663C9">
            <w:pPr>
              <w:suppressAutoHyphens w:val="0"/>
              <w:jc w:val="right"/>
              <w:rPr>
                <w:rFonts w:ascii="Verdana" w:hAnsi="Verdana"/>
                <w:lang w:eastAsia="en-US"/>
              </w:rPr>
            </w:pPr>
            <w:r w:rsidRPr="006663C9">
              <w:rPr>
                <w:rFonts w:ascii="Verdana" w:hAnsi="Verdana"/>
                <w:sz w:val="22"/>
                <w:szCs w:val="22"/>
                <w:lang w:eastAsia="en-US"/>
              </w:rPr>
              <w:t>15,742.86</w:t>
            </w:r>
          </w:p>
        </w:tc>
      </w:tr>
      <w:tr w:rsidR="006663C9" w:rsidRPr="006663C9" w:rsidTr="006663C9">
        <w:trPr>
          <w:tblCellSpacing w:w="15" w:type="dxa"/>
        </w:trPr>
        <w:tc>
          <w:tcPr>
            <w:tcW w:w="0" w:type="auto"/>
            <w:vAlign w:val="center"/>
            <w:hideMark/>
          </w:tcPr>
          <w:p w:rsidR="006663C9" w:rsidRPr="006663C9" w:rsidRDefault="006663C9" w:rsidP="006663C9">
            <w:pPr>
              <w:suppressAutoHyphens w:val="0"/>
              <w:rPr>
                <w:rFonts w:ascii="Verdana" w:hAnsi="Verdana"/>
                <w:lang w:eastAsia="en-US"/>
              </w:rPr>
            </w:pPr>
            <w:r w:rsidRPr="006663C9">
              <w:rPr>
                <w:rFonts w:ascii="Verdana" w:hAnsi="Verdana"/>
                <w:sz w:val="22"/>
                <w:szCs w:val="22"/>
                <w:lang w:eastAsia="en-US"/>
              </w:rPr>
              <w:t>Priznati trošak:</w:t>
            </w:r>
          </w:p>
        </w:tc>
        <w:tc>
          <w:tcPr>
            <w:tcW w:w="0" w:type="auto"/>
            <w:vAlign w:val="center"/>
            <w:hideMark/>
          </w:tcPr>
          <w:p w:rsidR="006663C9" w:rsidRPr="006663C9" w:rsidRDefault="006663C9" w:rsidP="006663C9">
            <w:pPr>
              <w:suppressAutoHyphens w:val="0"/>
              <w:jc w:val="right"/>
              <w:rPr>
                <w:rFonts w:ascii="Verdana" w:hAnsi="Verdana"/>
                <w:lang w:eastAsia="en-US"/>
              </w:rPr>
            </w:pPr>
            <w:r w:rsidRPr="006663C9">
              <w:rPr>
                <w:rFonts w:ascii="Verdana" w:hAnsi="Verdana"/>
                <w:sz w:val="22"/>
                <w:szCs w:val="22"/>
                <w:lang w:eastAsia="en-US"/>
              </w:rPr>
              <w:t>15,742.86</w:t>
            </w:r>
          </w:p>
        </w:tc>
        <w:tc>
          <w:tcPr>
            <w:tcW w:w="0" w:type="auto"/>
            <w:vAlign w:val="center"/>
            <w:hideMark/>
          </w:tcPr>
          <w:p w:rsidR="006663C9" w:rsidRPr="006663C9" w:rsidRDefault="006663C9" w:rsidP="006663C9">
            <w:pPr>
              <w:suppressAutoHyphens w:val="0"/>
              <w:jc w:val="right"/>
              <w:rPr>
                <w:rFonts w:ascii="Verdana" w:hAnsi="Verdana"/>
                <w:lang w:eastAsia="en-US"/>
              </w:rPr>
            </w:pPr>
            <w:r w:rsidRPr="006663C9">
              <w:rPr>
                <w:rFonts w:ascii="Verdana" w:hAnsi="Verdana"/>
                <w:sz w:val="22"/>
                <w:szCs w:val="22"/>
                <w:lang w:eastAsia="en-US"/>
              </w:rPr>
              <w:t>20.00</w:t>
            </w:r>
          </w:p>
        </w:tc>
        <w:tc>
          <w:tcPr>
            <w:tcW w:w="0" w:type="auto"/>
            <w:vAlign w:val="center"/>
            <w:hideMark/>
          </w:tcPr>
          <w:p w:rsidR="006663C9" w:rsidRPr="006663C9" w:rsidRDefault="006663C9" w:rsidP="006663C9">
            <w:pPr>
              <w:suppressAutoHyphens w:val="0"/>
              <w:jc w:val="right"/>
              <w:rPr>
                <w:rFonts w:ascii="Verdana" w:hAnsi="Verdana"/>
                <w:lang w:eastAsia="en-US"/>
              </w:rPr>
            </w:pPr>
            <w:r w:rsidRPr="006663C9">
              <w:rPr>
                <w:rFonts w:ascii="Verdana" w:hAnsi="Verdana"/>
                <w:sz w:val="22"/>
                <w:szCs w:val="22"/>
                <w:lang w:eastAsia="en-US"/>
              </w:rPr>
              <w:t>3,148.57</w:t>
            </w:r>
          </w:p>
        </w:tc>
      </w:tr>
      <w:tr w:rsidR="006663C9" w:rsidRPr="006663C9" w:rsidTr="006663C9">
        <w:trPr>
          <w:tblCellSpacing w:w="15" w:type="dxa"/>
        </w:trPr>
        <w:tc>
          <w:tcPr>
            <w:tcW w:w="0" w:type="auto"/>
            <w:vAlign w:val="center"/>
            <w:hideMark/>
          </w:tcPr>
          <w:p w:rsidR="006663C9" w:rsidRPr="006663C9" w:rsidRDefault="006663C9" w:rsidP="006663C9">
            <w:pPr>
              <w:suppressAutoHyphens w:val="0"/>
              <w:rPr>
                <w:rFonts w:ascii="Verdana" w:hAnsi="Verdana"/>
                <w:lang w:eastAsia="en-US"/>
              </w:rPr>
            </w:pPr>
            <w:r w:rsidRPr="006663C9">
              <w:rPr>
                <w:rFonts w:ascii="Verdana" w:hAnsi="Verdana"/>
                <w:sz w:val="22"/>
                <w:szCs w:val="22"/>
                <w:lang w:eastAsia="en-US"/>
              </w:rPr>
              <w:lastRenderedPageBreak/>
              <w:t>Porez:</w:t>
            </w:r>
          </w:p>
        </w:tc>
        <w:tc>
          <w:tcPr>
            <w:tcW w:w="0" w:type="auto"/>
            <w:vAlign w:val="center"/>
            <w:hideMark/>
          </w:tcPr>
          <w:p w:rsidR="006663C9" w:rsidRPr="006663C9" w:rsidRDefault="006663C9" w:rsidP="006663C9">
            <w:pPr>
              <w:suppressAutoHyphens w:val="0"/>
              <w:jc w:val="right"/>
              <w:rPr>
                <w:rFonts w:ascii="Verdana" w:hAnsi="Verdana"/>
                <w:lang w:eastAsia="en-US"/>
              </w:rPr>
            </w:pPr>
            <w:r w:rsidRPr="006663C9">
              <w:rPr>
                <w:rFonts w:ascii="Verdana" w:hAnsi="Verdana"/>
                <w:sz w:val="22"/>
                <w:szCs w:val="22"/>
                <w:lang w:eastAsia="en-US"/>
              </w:rPr>
              <w:t>12,594.29</w:t>
            </w:r>
          </w:p>
        </w:tc>
        <w:tc>
          <w:tcPr>
            <w:tcW w:w="0" w:type="auto"/>
            <w:vAlign w:val="center"/>
            <w:hideMark/>
          </w:tcPr>
          <w:p w:rsidR="006663C9" w:rsidRPr="006663C9" w:rsidRDefault="006663C9" w:rsidP="006663C9">
            <w:pPr>
              <w:suppressAutoHyphens w:val="0"/>
              <w:rPr>
                <w:rFonts w:ascii="Verdana" w:hAnsi="Verdana"/>
                <w:lang w:eastAsia="en-US"/>
              </w:rPr>
            </w:pPr>
          </w:p>
        </w:tc>
        <w:tc>
          <w:tcPr>
            <w:tcW w:w="0" w:type="auto"/>
            <w:vAlign w:val="center"/>
            <w:hideMark/>
          </w:tcPr>
          <w:p w:rsidR="006663C9" w:rsidRPr="006663C9" w:rsidRDefault="006663C9" w:rsidP="006663C9">
            <w:pPr>
              <w:suppressAutoHyphens w:val="0"/>
              <w:rPr>
                <w:rFonts w:ascii="Verdana" w:hAnsi="Verdana"/>
                <w:lang w:eastAsia="en-US"/>
              </w:rPr>
            </w:pPr>
          </w:p>
        </w:tc>
      </w:tr>
      <w:tr w:rsidR="006663C9" w:rsidRPr="006663C9" w:rsidTr="006663C9">
        <w:trPr>
          <w:tblCellSpacing w:w="15" w:type="dxa"/>
        </w:trPr>
        <w:tc>
          <w:tcPr>
            <w:tcW w:w="0" w:type="auto"/>
            <w:vAlign w:val="center"/>
            <w:hideMark/>
          </w:tcPr>
          <w:p w:rsidR="006663C9" w:rsidRPr="006663C9" w:rsidRDefault="006663C9" w:rsidP="006663C9">
            <w:pPr>
              <w:suppressAutoHyphens w:val="0"/>
              <w:rPr>
                <w:rFonts w:ascii="Verdana" w:hAnsi="Verdana"/>
                <w:lang w:eastAsia="en-US"/>
              </w:rPr>
            </w:pPr>
            <w:r w:rsidRPr="006663C9">
              <w:rPr>
                <w:rFonts w:ascii="Verdana" w:hAnsi="Verdana"/>
                <w:sz w:val="22"/>
                <w:szCs w:val="22"/>
                <w:lang w:eastAsia="en-US"/>
              </w:rPr>
              <w:t>****Umanjenje osnovice:</w:t>
            </w:r>
          </w:p>
        </w:tc>
        <w:tc>
          <w:tcPr>
            <w:tcW w:w="0" w:type="auto"/>
            <w:vAlign w:val="center"/>
            <w:hideMark/>
          </w:tcPr>
          <w:p w:rsidR="006663C9" w:rsidRPr="006663C9" w:rsidRDefault="006663C9" w:rsidP="006663C9">
            <w:pPr>
              <w:suppressAutoHyphens w:val="0"/>
              <w:jc w:val="right"/>
              <w:rPr>
                <w:rFonts w:ascii="Verdana" w:hAnsi="Verdana"/>
                <w:lang w:eastAsia="en-US"/>
              </w:rPr>
            </w:pPr>
            <w:r w:rsidRPr="006663C9">
              <w:rPr>
                <w:rFonts w:ascii="Verdana" w:hAnsi="Verdana"/>
                <w:sz w:val="22"/>
                <w:szCs w:val="22"/>
                <w:lang w:eastAsia="en-US"/>
              </w:rPr>
              <w:t>-8,880.00</w:t>
            </w:r>
          </w:p>
        </w:tc>
        <w:tc>
          <w:tcPr>
            <w:tcW w:w="0" w:type="auto"/>
            <w:vAlign w:val="center"/>
            <w:hideMark/>
          </w:tcPr>
          <w:p w:rsidR="006663C9" w:rsidRPr="006663C9" w:rsidRDefault="006663C9" w:rsidP="006663C9">
            <w:pPr>
              <w:suppressAutoHyphens w:val="0"/>
              <w:rPr>
                <w:rFonts w:ascii="Verdana" w:hAnsi="Verdana"/>
                <w:lang w:eastAsia="en-US"/>
              </w:rPr>
            </w:pPr>
          </w:p>
        </w:tc>
        <w:tc>
          <w:tcPr>
            <w:tcW w:w="0" w:type="auto"/>
            <w:vAlign w:val="center"/>
            <w:hideMark/>
          </w:tcPr>
          <w:p w:rsidR="006663C9" w:rsidRPr="006663C9" w:rsidRDefault="006663C9" w:rsidP="006663C9">
            <w:pPr>
              <w:suppressAutoHyphens w:val="0"/>
              <w:rPr>
                <w:rFonts w:ascii="Verdana" w:hAnsi="Verdana"/>
                <w:lang w:eastAsia="en-US"/>
              </w:rPr>
            </w:pPr>
          </w:p>
        </w:tc>
      </w:tr>
      <w:tr w:rsidR="006663C9" w:rsidRPr="006663C9" w:rsidTr="006663C9">
        <w:trPr>
          <w:tblCellSpacing w:w="15" w:type="dxa"/>
        </w:trPr>
        <w:tc>
          <w:tcPr>
            <w:tcW w:w="0" w:type="auto"/>
            <w:vAlign w:val="center"/>
            <w:hideMark/>
          </w:tcPr>
          <w:p w:rsidR="006663C9" w:rsidRPr="006663C9" w:rsidRDefault="006663C9" w:rsidP="006663C9">
            <w:pPr>
              <w:suppressAutoHyphens w:val="0"/>
              <w:rPr>
                <w:rFonts w:ascii="Verdana" w:hAnsi="Verdana"/>
                <w:lang w:eastAsia="en-US"/>
              </w:rPr>
            </w:pPr>
            <w:r w:rsidRPr="006663C9">
              <w:rPr>
                <w:rFonts w:ascii="Verdana" w:hAnsi="Verdana"/>
                <w:sz w:val="22"/>
                <w:szCs w:val="22"/>
                <w:lang w:eastAsia="en-US"/>
              </w:rPr>
              <w:t>****Umanjena osnovica:</w:t>
            </w:r>
          </w:p>
        </w:tc>
        <w:tc>
          <w:tcPr>
            <w:tcW w:w="0" w:type="auto"/>
            <w:vAlign w:val="center"/>
            <w:hideMark/>
          </w:tcPr>
          <w:p w:rsidR="006663C9" w:rsidRPr="006663C9" w:rsidRDefault="006663C9" w:rsidP="006663C9">
            <w:pPr>
              <w:suppressAutoHyphens w:val="0"/>
              <w:jc w:val="right"/>
              <w:rPr>
                <w:rFonts w:ascii="Verdana" w:hAnsi="Verdana"/>
                <w:lang w:eastAsia="en-US"/>
              </w:rPr>
            </w:pPr>
            <w:r w:rsidRPr="006663C9">
              <w:rPr>
                <w:rFonts w:ascii="Verdana" w:hAnsi="Verdana"/>
                <w:sz w:val="22"/>
                <w:szCs w:val="22"/>
                <w:lang w:eastAsia="en-US"/>
              </w:rPr>
              <w:t>3,714.29</w:t>
            </w:r>
          </w:p>
        </w:tc>
        <w:tc>
          <w:tcPr>
            <w:tcW w:w="0" w:type="auto"/>
            <w:vAlign w:val="center"/>
            <w:hideMark/>
          </w:tcPr>
          <w:p w:rsidR="006663C9" w:rsidRPr="006663C9" w:rsidRDefault="006663C9" w:rsidP="006663C9">
            <w:pPr>
              <w:suppressAutoHyphens w:val="0"/>
              <w:jc w:val="right"/>
              <w:rPr>
                <w:rFonts w:ascii="Verdana" w:hAnsi="Verdana"/>
                <w:lang w:eastAsia="en-US"/>
              </w:rPr>
            </w:pPr>
            <w:r w:rsidRPr="006663C9">
              <w:rPr>
                <w:rFonts w:ascii="Verdana" w:hAnsi="Verdana"/>
                <w:sz w:val="22"/>
                <w:szCs w:val="22"/>
                <w:lang w:eastAsia="en-US"/>
              </w:rPr>
              <w:t>20.00</w:t>
            </w:r>
          </w:p>
        </w:tc>
        <w:tc>
          <w:tcPr>
            <w:tcW w:w="0" w:type="auto"/>
            <w:vAlign w:val="center"/>
            <w:hideMark/>
          </w:tcPr>
          <w:p w:rsidR="006663C9" w:rsidRPr="006663C9" w:rsidRDefault="006663C9" w:rsidP="006663C9">
            <w:pPr>
              <w:suppressAutoHyphens w:val="0"/>
              <w:jc w:val="right"/>
              <w:rPr>
                <w:rFonts w:ascii="Verdana" w:hAnsi="Verdana"/>
                <w:lang w:eastAsia="en-US"/>
              </w:rPr>
            </w:pPr>
            <w:r w:rsidRPr="006663C9">
              <w:rPr>
                <w:rFonts w:ascii="Verdana" w:hAnsi="Verdana"/>
                <w:sz w:val="22"/>
                <w:szCs w:val="22"/>
                <w:lang w:eastAsia="en-US"/>
              </w:rPr>
              <w:t>742.86</w:t>
            </w:r>
          </w:p>
        </w:tc>
      </w:tr>
      <w:tr w:rsidR="006663C9" w:rsidRPr="006663C9" w:rsidTr="006663C9">
        <w:trPr>
          <w:tblCellSpacing w:w="15" w:type="dxa"/>
        </w:trPr>
        <w:tc>
          <w:tcPr>
            <w:tcW w:w="0" w:type="auto"/>
            <w:vAlign w:val="center"/>
            <w:hideMark/>
          </w:tcPr>
          <w:p w:rsidR="006663C9" w:rsidRPr="006663C9" w:rsidRDefault="006663C9" w:rsidP="006663C9">
            <w:pPr>
              <w:suppressAutoHyphens w:val="0"/>
              <w:rPr>
                <w:rFonts w:ascii="Verdana" w:hAnsi="Verdana"/>
                <w:lang w:eastAsia="en-US"/>
              </w:rPr>
            </w:pPr>
            <w:r w:rsidRPr="006663C9">
              <w:rPr>
                <w:rFonts w:ascii="Verdana" w:hAnsi="Verdana"/>
                <w:sz w:val="22"/>
                <w:szCs w:val="22"/>
                <w:lang w:eastAsia="en-US"/>
              </w:rPr>
              <w:t>Neto (za isplatu):</w:t>
            </w:r>
          </w:p>
        </w:tc>
        <w:tc>
          <w:tcPr>
            <w:tcW w:w="0" w:type="auto"/>
            <w:vAlign w:val="center"/>
            <w:hideMark/>
          </w:tcPr>
          <w:p w:rsidR="006663C9" w:rsidRPr="006663C9" w:rsidRDefault="006663C9" w:rsidP="006663C9">
            <w:pPr>
              <w:suppressAutoHyphens w:val="0"/>
              <w:rPr>
                <w:rFonts w:ascii="Verdana" w:hAnsi="Verdana"/>
                <w:lang w:eastAsia="en-US"/>
              </w:rPr>
            </w:pPr>
          </w:p>
        </w:tc>
        <w:tc>
          <w:tcPr>
            <w:tcW w:w="0" w:type="auto"/>
            <w:vAlign w:val="center"/>
            <w:hideMark/>
          </w:tcPr>
          <w:p w:rsidR="006663C9" w:rsidRPr="006663C9" w:rsidRDefault="006663C9" w:rsidP="006663C9">
            <w:pPr>
              <w:suppressAutoHyphens w:val="0"/>
              <w:rPr>
                <w:rFonts w:ascii="Verdana" w:hAnsi="Verdana"/>
                <w:lang w:eastAsia="en-US"/>
              </w:rPr>
            </w:pPr>
          </w:p>
        </w:tc>
        <w:tc>
          <w:tcPr>
            <w:tcW w:w="0" w:type="auto"/>
            <w:vAlign w:val="center"/>
            <w:hideMark/>
          </w:tcPr>
          <w:p w:rsidR="006663C9" w:rsidRPr="006663C9" w:rsidRDefault="006663C9" w:rsidP="006663C9">
            <w:pPr>
              <w:suppressAutoHyphens w:val="0"/>
              <w:jc w:val="right"/>
              <w:rPr>
                <w:rFonts w:ascii="Verdana" w:hAnsi="Verdana"/>
                <w:lang w:eastAsia="en-US"/>
              </w:rPr>
            </w:pPr>
            <w:r w:rsidRPr="006663C9">
              <w:rPr>
                <w:rFonts w:ascii="Verdana" w:hAnsi="Verdana"/>
                <w:sz w:val="22"/>
                <w:szCs w:val="22"/>
                <w:lang w:eastAsia="en-US"/>
              </w:rPr>
              <w:t>15,000.00</w:t>
            </w:r>
          </w:p>
        </w:tc>
      </w:tr>
    </w:tbl>
    <w:p w:rsidR="006663C9" w:rsidRDefault="006663C9" w:rsidP="006663C9">
      <w:pPr>
        <w:pStyle w:val="ListParagraph"/>
        <w:ind w:left="1800"/>
      </w:pPr>
      <w:r>
        <w:t xml:space="preserve"> </w:t>
      </w:r>
    </w:p>
    <w:p w:rsidR="006663C9" w:rsidRDefault="00C7366E" w:rsidP="007B1803">
      <w:r>
        <w:tab/>
      </w:r>
      <w:r>
        <w:tab/>
        <w:t>Metod ovakvog obračuna može biti i bruto na neto i obratno.</w:t>
      </w:r>
    </w:p>
    <w:p w:rsidR="00C7366E" w:rsidRDefault="00C7366E" w:rsidP="007B1803">
      <w:r>
        <w:tab/>
      </w:r>
      <w:r>
        <w:tab/>
      </w:r>
    </w:p>
    <w:p w:rsidR="00C7366E" w:rsidRDefault="00C7366E" w:rsidP="00C30AF9">
      <w:pPr>
        <w:pStyle w:val="ListParagraph"/>
        <w:numPr>
          <w:ilvl w:val="0"/>
          <w:numId w:val="29"/>
        </w:numPr>
      </w:pPr>
      <w:r>
        <w:t xml:space="preserve">Izračun po formuli broj </w:t>
      </w:r>
      <w:r w:rsidR="00C06D04">
        <w:t>2</w:t>
      </w:r>
      <w:r>
        <w:t xml:space="preserve"> izgleda ovako:</w:t>
      </w:r>
    </w:p>
    <w:p w:rsidR="00C7366E" w:rsidRDefault="00C7366E" w:rsidP="00C7366E"/>
    <w:tbl>
      <w:tblPr>
        <w:tblW w:w="5000" w:type="pct"/>
        <w:tblCellSpacing w:w="0" w:type="dxa"/>
        <w:tblCellMar>
          <w:left w:w="0" w:type="dxa"/>
          <w:right w:w="0" w:type="dxa"/>
        </w:tblCellMar>
        <w:tblLook w:val="04A0"/>
      </w:tblPr>
      <w:tblGrid>
        <w:gridCol w:w="9399"/>
        <w:gridCol w:w="7"/>
      </w:tblGrid>
      <w:tr w:rsidR="00316FCF" w:rsidRPr="00316FCF" w:rsidTr="00316FCF">
        <w:trPr>
          <w:tblCellSpacing w:w="0" w:type="dxa"/>
        </w:trPr>
        <w:tc>
          <w:tcPr>
            <w:tcW w:w="0" w:type="auto"/>
            <w:shd w:val="clear" w:color="auto" w:fill="FBF7C3"/>
            <w:hideMark/>
          </w:tcPr>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tblPr>
            <w:tblGrid>
              <w:gridCol w:w="3789"/>
              <w:gridCol w:w="1463"/>
              <w:gridCol w:w="1722"/>
              <w:gridCol w:w="894"/>
              <w:gridCol w:w="1501"/>
            </w:tblGrid>
            <w:tr w:rsidR="00316FCF" w:rsidRPr="00316FCF" w:rsidTr="00316FCF">
              <w:trPr>
                <w:tblCellSpacing w:w="15" w:type="dxa"/>
              </w:trPr>
              <w:tc>
                <w:tcPr>
                  <w:tcW w:w="0" w:type="auto"/>
                  <w:vAlign w:val="center"/>
                  <w:hideMark/>
                </w:tcPr>
                <w:p w:rsidR="00316FCF" w:rsidRPr="00316FCF" w:rsidRDefault="00316FCF" w:rsidP="00316FCF">
                  <w:pPr>
                    <w:suppressAutoHyphens w:val="0"/>
                    <w:rPr>
                      <w:rFonts w:ascii="Verdana" w:hAnsi="Verdana"/>
                      <w:b/>
                      <w:bCs/>
                      <w:lang w:eastAsia="en-US"/>
                    </w:rPr>
                  </w:pPr>
                  <w:r w:rsidRPr="00316FCF">
                    <w:rPr>
                      <w:rFonts w:ascii="Verdana" w:hAnsi="Verdana"/>
                      <w:b/>
                      <w:bCs/>
                      <w:sz w:val="22"/>
                      <w:szCs w:val="22"/>
                      <w:lang w:eastAsia="en-US"/>
                    </w:rPr>
                    <w:t>Vrsta primanja / odbitka</w:t>
                  </w:r>
                </w:p>
              </w:tc>
              <w:tc>
                <w:tcPr>
                  <w:tcW w:w="0" w:type="auto"/>
                  <w:vAlign w:val="center"/>
                  <w:hideMark/>
                </w:tcPr>
                <w:p w:rsidR="00316FCF" w:rsidRPr="00316FCF" w:rsidRDefault="00316FCF" w:rsidP="00316FCF">
                  <w:pPr>
                    <w:suppressAutoHyphens w:val="0"/>
                    <w:jc w:val="right"/>
                    <w:rPr>
                      <w:rFonts w:ascii="Verdana" w:hAnsi="Verdana"/>
                      <w:b/>
                      <w:bCs/>
                      <w:lang w:eastAsia="en-US"/>
                    </w:rPr>
                  </w:pPr>
                  <w:r w:rsidRPr="00316FCF">
                    <w:rPr>
                      <w:rFonts w:ascii="Verdana" w:hAnsi="Verdana"/>
                      <w:b/>
                      <w:bCs/>
                      <w:sz w:val="22"/>
                      <w:szCs w:val="22"/>
                      <w:lang w:eastAsia="en-US"/>
                    </w:rPr>
                    <w:t>Osnovica</w:t>
                  </w:r>
                </w:p>
              </w:tc>
              <w:tc>
                <w:tcPr>
                  <w:tcW w:w="0" w:type="auto"/>
                  <w:vAlign w:val="center"/>
                  <w:hideMark/>
                </w:tcPr>
                <w:p w:rsidR="00316FCF" w:rsidRPr="00316FCF" w:rsidRDefault="00316FCF" w:rsidP="00316FCF">
                  <w:pPr>
                    <w:suppressAutoHyphens w:val="0"/>
                    <w:jc w:val="right"/>
                    <w:rPr>
                      <w:rFonts w:ascii="Verdana" w:hAnsi="Verdana"/>
                      <w:b/>
                      <w:bCs/>
                      <w:lang w:eastAsia="en-US"/>
                    </w:rPr>
                  </w:pPr>
                  <w:r w:rsidRPr="00316FCF">
                    <w:rPr>
                      <w:rFonts w:ascii="Verdana" w:hAnsi="Verdana"/>
                      <w:b/>
                      <w:bCs/>
                      <w:sz w:val="22"/>
                      <w:szCs w:val="22"/>
                      <w:lang w:eastAsia="en-US"/>
                    </w:rPr>
                    <w:t>Koeficijent</w:t>
                  </w:r>
                </w:p>
              </w:tc>
              <w:tc>
                <w:tcPr>
                  <w:tcW w:w="0" w:type="auto"/>
                  <w:vAlign w:val="center"/>
                  <w:hideMark/>
                </w:tcPr>
                <w:p w:rsidR="00316FCF" w:rsidRPr="00316FCF" w:rsidRDefault="00316FCF" w:rsidP="00316FCF">
                  <w:pPr>
                    <w:suppressAutoHyphens w:val="0"/>
                    <w:jc w:val="right"/>
                    <w:rPr>
                      <w:rFonts w:ascii="Verdana" w:hAnsi="Verdana"/>
                      <w:b/>
                      <w:bCs/>
                      <w:lang w:eastAsia="en-US"/>
                    </w:rPr>
                  </w:pPr>
                  <w:r w:rsidRPr="00316FCF">
                    <w:rPr>
                      <w:rFonts w:ascii="Verdana" w:hAnsi="Verdana"/>
                      <w:b/>
                      <w:bCs/>
                      <w:sz w:val="22"/>
                      <w:szCs w:val="22"/>
                      <w:lang w:eastAsia="en-US"/>
                    </w:rPr>
                    <w:t>%</w:t>
                  </w:r>
                </w:p>
              </w:tc>
              <w:tc>
                <w:tcPr>
                  <w:tcW w:w="0" w:type="auto"/>
                  <w:vAlign w:val="center"/>
                  <w:hideMark/>
                </w:tcPr>
                <w:p w:rsidR="00316FCF" w:rsidRPr="00316FCF" w:rsidRDefault="00316FCF" w:rsidP="00316FCF">
                  <w:pPr>
                    <w:suppressAutoHyphens w:val="0"/>
                    <w:jc w:val="right"/>
                    <w:rPr>
                      <w:rFonts w:ascii="Verdana" w:hAnsi="Verdana"/>
                      <w:b/>
                      <w:bCs/>
                      <w:lang w:eastAsia="en-US"/>
                    </w:rPr>
                  </w:pPr>
                  <w:r w:rsidRPr="00316FCF">
                    <w:rPr>
                      <w:rFonts w:ascii="Verdana" w:hAnsi="Verdana"/>
                      <w:b/>
                      <w:bCs/>
                      <w:sz w:val="22"/>
                      <w:szCs w:val="22"/>
                      <w:lang w:eastAsia="en-US"/>
                    </w:rPr>
                    <w:t>Iznos</w:t>
                  </w:r>
                </w:p>
              </w:tc>
            </w:tr>
            <w:tr w:rsidR="00316FCF" w:rsidRPr="00316FCF" w:rsidTr="00316FCF">
              <w:trPr>
                <w:tblCellSpacing w:w="15" w:type="dxa"/>
              </w:trPr>
              <w:tc>
                <w:tcPr>
                  <w:tcW w:w="0" w:type="auto"/>
                  <w:vAlign w:val="center"/>
                  <w:hideMark/>
                </w:tcPr>
                <w:p w:rsidR="00316FCF" w:rsidRPr="00316FCF" w:rsidRDefault="00316FCF" w:rsidP="00316FCF">
                  <w:pPr>
                    <w:suppressAutoHyphens w:val="0"/>
                    <w:rPr>
                      <w:rFonts w:ascii="Verdana" w:hAnsi="Verdana"/>
                      <w:lang w:eastAsia="en-US"/>
                    </w:rPr>
                  </w:pPr>
                  <w:r w:rsidRPr="00316FCF">
                    <w:rPr>
                      <w:rFonts w:ascii="Verdana" w:hAnsi="Verdana"/>
                      <w:sz w:val="22"/>
                      <w:szCs w:val="22"/>
                      <w:lang w:eastAsia="en-US"/>
                    </w:rPr>
                    <w:t>Neto iznos primanja:</w:t>
                  </w: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10,000.00</w:t>
                  </w:r>
                </w:p>
              </w:tc>
            </w:tr>
            <w:tr w:rsidR="00316FCF" w:rsidRPr="00316FCF" w:rsidTr="00316FCF">
              <w:trPr>
                <w:tblCellSpacing w:w="15" w:type="dxa"/>
              </w:trPr>
              <w:tc>
                <w:tcPr>
                  <w:tcW w:w="0" w:type="auto"/>
                  <w:vAlign w:val="center"/>
                  <w:hideMark/>
                </w:tcPr>
                <w:p w:rsidR="00316FCF" w:rsidRPr="00316FCF" w:rsidRDefault="00316FCF" w:rsidP="00316FCF">
                  <w:pPr>
                    <w:suppressAutoHyphens w:val="0"/>
                    <w:rPr>
                      <w:rFonts w:ascii="Verdana" w:hAnsi="Verdana"/>
                      <w:lang w:eastAsia="en-US"/>
                    </w:rPr>
                  </w:pPr>
                  <w:r w:rsidRPr="00316FCF">
                    <w:rPr>
                      <w:rFonts w:ascii="Verdana" w:hAnsi="Verdana"/>
                      <w:sz w:val="22"/>
                      <w:szCs w:val="22"/>
                      <w:lang w:eastAsia="en-US"/>
                    </w:rPr>
                    <w:t>Neoporezivi iznos:</w:t>
                  </w: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-3,275.00</w:t>
                  </w:r>
                </w:p>
              </w:tc>
            </w:tr>
            <w:tr w:rsidR="00316FCF" w:rsidRPr="00316FCF" w:rsidTr="00316FCF">
              <w:trPr>
                <w:tblCellSpacing w:w="15" w:type="dxa"/>
              </w:trPr>
              <w:tc>
                <w:tcPr>
                  <w:tcW w:w="0" w:type="auto"/>
                  <w:vAlign w:val="center"/>
                  <w:hideMark/>
                </w:tcPr>
                <w:p w:rsidR="00316FCF" w:rsidRPr="00316FCF" w:rsidRDefault="00316FCF" w:rsidP="00316FCF">
                  <w:pPr>
                    <w:suppressAutoHyphens w:val="0"/>
                    <w:rPr>
                      <w:rFonts w:ascii="Verdana" w:hAnsi="Verdana"/>
                      <w:lang w:eastAsia="en-US"/>
                    </w:rPr>
                  </w:pPr>
                  <w:r w:rsidRPr="00316FCF">
                    <w:rPr>
                      <w:rFonts w:ascii="Verdana" w:hAnsi="Verdana"/>
                      <w:sz w:val="22"/>
                      <w:szCs w:val="22"/>
                      <w:lang w:eastAsia="en-US"/>
                    </w:rPr>
                    <w:t>Iznos koji se oporezuje:</w:t>
                  </w: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6,725.00</w:t>
                  </w:r>
                </w:p>
              </w:tc>
            </w:tr>
            <w:tr w:rsidR="00316FCF" w:rsidRPr="00316FCF" w:rsidTr="00316FCF">
              <w:trPr>
                <w:tblCellSpacing w:w="15" w:type="dxa"/>
              </w:trPr>
              <w:tc>
                <w:tcPr>
                  <w:tcW w:w="0" w:type="auto"/>
                  <w:vAlign w:val="center"/>
                  <w:hideMark/>
                </w:tcPr>
                <w:p w:rsidR="00316FCF" w:rsidRPr="00316FCF" w:rsidRDefault="00316FCF" w:rsidP="00316FCF">
                  <w:pPr>
                    <w:suppressAutoHyphens w:val="0"/>
                    <w:rPr>
                      <w:rFonts w:ascii="Verdana" w:hAnsi="Verdana"/>
                      <w:lang w:eastAsia="en-US"/>
                    </w:rPr>
                  </w:pPr>
                  <w:r w:rsidRPr="00316FCF">
                    <w:rPr>
                      <w:rFonts w:ascii="Verdana" w:hAnsi="Verdana"/>
                      <w:sz w:val="22"/>
                      <w:szCs w:val="22"/>
                      <w:lang w:eastAsia="en-US"/>
                    </w:rPr>
                    <w:t>Bruto koji se oporezuje:</w:t>
                  </w: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6,725.00</w:t>
                  </w: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1.42653352</w:t>
                  </w: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9,593.44</w:t>
                  </w:r>
                </w:p>
              </w:tc>
            </w:tr>
            <w:tr w:rsidR="00316FCF" w:rsidRPr="00316FCF" w:rsidTr="00316FCF">
              <w:trPr>
                <w:tblCellSpacing w:w="15" w:type="dxa"/>
              </w:trPr>
              <w:tc>
                <w:tcPr>
                  <w:tcW w:w="0" w:type="auto"/>
                  <w:vAlign w:val="center"/>
                  <w:hideMark/>
                </w:tcPr>
                <w:p w:rsidR="00316FCF" w:rsidRPr="00316FCF" w:rsidRDefault="00316FCF" w:rsidP="00316FCF">
                  <w:pPr>
                    <w:suppressAutoHyphens w:val="0"/>
                    <w:rPr>
                      <w:rFonts w:ascii="Verdana" w:hAnsi="Verdana"/>
                      <w:lang w:eastAsia="en-US"/>
                    </w:rPr>
                  </w:pPr>
                  <w:r w:rsidRPr="00316FCF">
                    <w:rPr>
                      <w:rFonts w:ascii="Verdana" w:hAnsi="Verdana"/>
                      <w:sz w:val="22"/>
                      <w:szCs w:val="22"/>
                      <w:lang w:eastAsia="en-US"/>
                    </w:rPr>
                    <w:t>Oporezuivi prihod:</w:t>
                  </w: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9,593.44</w:t>
                  </w:r>
                </w:p>
              </w:tc>
            </w:tr>
            <w:tr w:rsidR="00316FCF" w:rsidRPr="00316FCF" w:rsidTr="00316FCF">
              <w:trPr>
                <w:tblCellSpacing w:w="15" w:type="dxa"/>
              </w:trPr>
              <w:tc>
                <w:tcPr>
                  <w:tcW w:w="0" w:type="auto"/>
                  <w:vAlign w:val="center"/>
                  <w:hideMark/>
                </w:tcPr>
                <w:p w:rsidR="00316FCF" w:rsidRPr="00316FCF" w:rsidRDefault="00316FCF" w:rsidP="00316FCF">
                  <w:pPr>
                    <w:suppressAutoHyphens w:val="0"/>
                    <w:rPr>
                      <w:rFonts w:ascii="Verdana" w:hAnsi="Verdana"/>
                      <w:lang w:eastAsia="en-US"/>
                    </w:rPr>
                  </w:pPr>
                  <w:r w:rsidRPr="00316FCF">
                    <w:rPr>
                      <w:rFonts w:ascii="Verdana" w:hAnsi="Verdana"/>
                      <w:sz w:val="22"/>
                      <w:szCs w:val="22"/>
                      <w:lang w:eastAsia="en-US"/>
                    </w:rPr>
                    <w:t>Porez:</w:t>
                  </w: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9,593.44</w:t>
                  </w: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10.00</w:t>
                  </w: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959.00</w:t>
                  </w:r>
                </w:p>
              </w:tc>
            </w:tr>
            <w:tr w:rsidR="00316FCF" w:rsidRPr="00316FCF" w:rsidTr="00316FCF">
              <w:trPr>
                <w:tblCellSpacing w:w="15" w:type="dxa"/>
              </w:trPr>
              <w:tc>
                <w:tcPr>
                  <w:tcW w:w="0" w:type="auto"/>
                  <w:vAlign w:val="center"/>
                  <w:hideMark/>
                </w:tcPr>
                <w:p w:rsidR="00316FCF" w:rsidRPr="00316FCF" w:rsidRDefault="00316FCF" w:rsidP="00316FCF">
                  <w:pPr>
                    <w:suppressAutoHyphens w:val="0"/>
                    <w:rPr>
                      <w:rFonts w:ascii="Verdana" w:hAnsi="Verdana"/>
                      <w:lang w:eastAsia="en-US"/>
                    </w:rPr>
                  </w:pPr>
                  <w:r w:rsidRPr="00316FCF">
                    <w:rPr>
                      <w:rFonts w:ascii="Verdana" w:hAnsi="Verdana"/>
                      <w:sz w:val="22"/>
                      <w:szCs w:val="22"/>
                      <w:lang w:eastAsia="en-US"/>
                    </w:rPr>
                    <w:t>Dop. za PIO (radnik):</w:t>
                  </w: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9,593.44</w:t>
                  </w: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19.90</w:t>
                  </w: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1,909.00</w:t>
                  </w:r>
                </w:p>
              </w:tc>
            </w:tr>
            <w:tr w:rsidR="00316FCF" w:rsidRPr="00316FCF" w:rsidTr="00316FCF">
              <w:trPr>
                <w:tblCellSpacing w:w="15" w:type="dxa"/>
              </w:trPr>
              <w:tc>
                <w:tcPr>
                  <w:tcW w:w="0" w:type="auto"/>
                  <w:vAlign w:val="center"/>
                  <w:hideMark/>
                </w:tcPr>
                <w:p w:rsidR="00316FCF" w:rsidRPr="00316FCF" w:rsidRDefault="00316FCF" w:rsidP="00316FCF">
                  <w:pPr>
                    <w:suppressAutoHyphens w:val="0"/>
                    <w:rPr>
                      <w:rFonts w:ascii="Verdana" w:hAnsi="Verdana"/>
                      <w:lang w:eastAsia="en-US"/>
                    </w:rPr>
                  </w:pPr>
                  <w:r w:rsidRPr="00316FCF">
                    <w:rPr>
                      <w:rFonts w:ascii="Verdana" w:hAnsi="Verdana"/>
                      <w:sz w:val="22"/>
                      <w:szCs w:val="22"/>
                      <w:lang w:eastAsia="en-US"/>
                    </w:rPr>
                    <w:t>Dop. za PIO (posl.):</w:t>
                  </w: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9,593.44</w:t>
                  </w: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17.90</w:t>
                  </w: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1,717.00</w:t>
                  </w:r>
                </w:p>
              </w:tc>
            </w:tr>
            <w:tr w:rsidR="00316FCF" w:rsidRPr="00316FCF" w:rsidTr="00316FCF">
              <w:trPr>
                <w:tblCellSpacing w:w="15" w:type="dxa"/>
              </w:trPr>
              <w:tc>
                <w:tcPr>
                  <w:tcW w:w="0" w:type="auto"/>
                  <w:vAlign w:val="center"/>
                  <w:hideMark/>
                </w:tcPr>
                <w:p w:rsidR="00316FCF" w:rsidRPr="00316FCF" w:rsidRDefault="00316FCF" w:rsidP="00316FCF">
                  <w:pPr>
                    <w:suppressAutoHyphens w:val="0"/>
                    <w:rPr>
                      <w:rFonts w:ascii="Verdana" w:hAnsi="Verdana"/>
                      <w:lang w:eastAsia="en-US"/>
                    </w:rPr>
                  </w:pPr>
                  <w:r w:rsidRPr="00316FCF">
                    <w:rPr>
                      <w:rFonts w:ascii="Verdana" w:hAnsi="Verdana"/>
                      <w:sz w:val="22"/>
                      <w:szCs w:val="22"/>
                      <w:lang w:eastAsia="en-US"/>
                    </w:rPr>
                    <w:t>Iznos za isplatu:</w:t>
                  </w: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rPr>
                      <w:rFonts w:ascii="Verdana" w:hAnsi="Verdana"/>
                      <w:lang w:eastAsia="en-US"/>
                    </w:rPr>
                  </w:pPr>
                </w:p>
              </w:tc>
              <w:tc>
                <w:tcPr>
                  <w:tcW w:w="0" w:type="auto"/>
                  <w:vAlign w:val="center"/>
                  <w:hideMark/>
                </w:tcPr>
                <w:p w:rsidR="00316FCF" w:rsidRPr="00316FCF" w:rsidRDefault="00316FCF" w:rsidP="00316FCF">
                  <w:pPr>
                    <w:suppressAutoHyphens w:val="0"/>
                    <w:jc w:val="right"/>
                    <w:rPr>
                      <w:rFonts w:ascii="Verdana" w:hAnsi="Verdana"/>
                      <w:lang w:eastAsia="en-US"/>
                    </w:rPr>
                  </w:pPr>
                  <w:r w:rsidRPr="00316FCF">
                    <w:rPr>
                      <w:rFonts w:ascii="Verdana" w:hAnsi="Verdana"/>
                      <w:sz w:val="22"/>
                      <w:szCs w:val="22"/>
                      <w:lang w:eastAsia="en-US"/>
                    </w:rPr>
                    <w:t>10,000.00</w:t>
                  </w:r>
                </w:p>
              </w:tc>
            </w:tr>
          </w:tbl>
          <w:p w:rsidR="00316FCF" w:rsidRPr="00316FCF" w:rsidRDefault="00316FCF" w:rsidP="00316FCF">
            <w:pPr>
              <w:suppressAutoHyphens w:val="0"/>
              <w:ind w:firstLine="750"/>
              <w:rPr>
                <w:lang w:eastAsia="en-US"/>
              </w:rPr>
            </w:pPr>
          </w:p>
        </w:tc>
        <w:tc>
          <w:tcPr>
            <w:tcW w:w="0" w:type="auto"/>
            <w:hideMark/>
          </w:tcPr>
          <w:p w:rsidR="00316FCF" w:rsidRPr="00316FCF" w:rsidRDefault="00316FCF" w:rsidP="00316FCF">
            <w:pPr>
              <w:suppressAutoHyphens w:val="0"/>
              <w:jc w:val="right"/>
              <w:rPr>
                <w:lang w:eastAsia="en-US"/>
              </w:rPr>
            </w:pPr>
          </w:p>
        </w:tc>
      </w:tr>
    </w:tbl>
    <w:p w:rsidR="00C7366E" w:rsidRDefault="00C7366E" w:rsidP="00C7366E"/>
    <w:p w:rsidR="006663C9" w:rsidRDefault="00316FCF" w:rsidP="007B1803">
      <w:r>
        <w:tab/>
      </w:r>
      <w:r>
        <w:tab/>
        <w:t>Metod ovakvog obračuna može biti samo neto na bruto.</w:t>
      </w:r>
    </w:p>
    <w:p w:rsidR="005B0527" w:rsidRDefault="005B0527" w:rsidP="007B1803"/>
    <w:p w:rsidR="00316FCF" w:rsidRPr="00B43B53" w:rsidRDefault="00B43B53" w:rsidP="00C30AF9">
      <w:pPr>
        <w:pStyle w:val="ListParagraph"/>
        <w:numPr>
          <w:ilvl w:val="0"/>
          <w:numId w:val="27"/>
        </w:numPr>
      </w:pPr>
      <w:r>
        <w:t xml:space="preserve">Unosi se količina – </w:t>
      </w:r>
      <w:r>
        <w:rPr>
          <w:lang w:val="sl-SI"/>
        </w:rPr>
        <w:t>ako je ovo polje potvrđeno, onda će program za obračun otvoriti polje za unos količina (korisno kod obračuna dnevnica).</w:t>
      </w:r>
    </w:p>
    <w:p w:rsidR="00B43B53" w:rsidRDefault="00B43B53" w:rsidP="00C30AF9">
      <w:pPr>
        <w:pStyle w:val="ListParagraph"/>
        <w:numPr>
          <w:ilvl w:val="0"/>
          <w:numId w:val="27"/>
        </w:numPr>
      </w:pPr>
      <w:r>
        <w:rPr>
          <w:lang w:val="sl-SI"/>
        </w:rPr>
        <w:t xml:space="preserve">Obračunava se jednom u mesecu - </w:t>
      </w:r>
      <w:r>
        <w:t>ovo je slučaj sa npr. obračunom prevoza. Trebalo bi da se radi jednom mesečno, i ako se potvrdi ovo polje, program neće dozvoliti da se prevoz, za jednog zaposlenog, obračuna više od jednog puta u mesecu</w:t>
      </w:r>
      <w:r w:rsidR="00C471C5">
        <w:t xml:space="preserve">. Ako je obračun </w:t>
      </w:r>
      <w:r w:rsidR="00C471C5" w:rsidRPr="00C471C5">
        <w:rPr>
          <w:b/>
        </w:rPr>
        <w:t>nepotvrđen</w:t>
      </w:r>
      <w:r w:rsidR="00C471C5">
        <w:t>, sva</w:t>
      </w:r>
      <w:r>
        <w:t xml:space="preserve">ki sledeći obračun u istom mesecu obrisaće prethodni  i uraditi novi. Ako je potvrđen, program neće </w:t>
      </w:r>
      <w:r w:rsidR="00C471C5">
        <w:t>dozvoliti da se obračun ponovi</w:t>
      </w:r>
      <w:r>
        <w:t xml:space="preserve">. </w:t>
      </w:r>
    </w:p>
    <w:p w:rsidR="00B43B53" w:rsidRDefault="00B43B53" w:rsidP="00C30AF9">
      <w:pPr>
        <w:pStyle w:val="ListParagraph"/>
        <w:numPr>
          <w:ilvl w:val="0"/>
          <w:numId w:val="27"/>
        </w:numPr>
      </w:pPr>
      <w:r>
        <w:t xml:space="preserve">Sati i danu u XML-u? – treba potvrditi ako vrsta primanja ne može da prođe u poreskoj upravi bez podataka o satima i danima. U protivnom, sati i dani će biti prazni u XML-u. </w:t>
      </w:r>
    </w:p>
    <w:p w:rsidR="005B0527" w:rsidRDefault="00876311" w:rsidP="00C30AF9">
      <w:pPr>
        <w:pStyle w:val="ListParagraph"/>
        <w:numPr>
          <w:ilvl w:val="0"/>
          <w:numId w:val="25"/>
        </w:numPr>
      </w:pPr>
      <w:r>
        <w:t>Porez</w:t>
      </w:r>
    </w:p>
    <w:p w:rsidR="00876311" w:rsidRDefault="00876311" w:rsidP="00C30AF9">
      <w:pPr>
        <w:pStyle w:val="ListParagraph"/>
        <w:numPr>
          <w:ilvl w:val="0"/>
          <w:numId w:val="30"/>
        </w:numPr>
      </w:pPr>
      <w:r>
        <w:t>Porez % - procenat poreza</w:t>
      </w:r>
    </w:p>
    <w:p w:rsidR="00876311" w:rsidRDefault="00876311" w:rsidP="00C30AF9">
      <w:pPr>
        <w:pStyle w:val="ListParagraph"/>
        <w:numPr>
          <w:ilvl w:val="0"/>
          <w:numId w:val="30"/>
        </w:numPr>
      </w:pPr>
      <w:r>
        <w:t xml:space="preserve">Neoporezivi deo – ako je podatak štikliran, </w:t>
      </w:r>
      <w:r>
        <w:rPr>
          <w:lang w:val="sl-SI"/>
        </w:rPr>
        <w:t>onda će program za obračun otvoriti polje za unos neoporezivog iznosa.</w:t>
      </w:r>
    </w:p>
    <w:p w:rsidR="0058022B" w:rsidRDefault="0058022B" w:rsidP="007B1803"/>
    <w:p w:rsidR="0058022B" w:rsidRDefault="008E4921" w:rsidP="00C30AF9">
      <w:pPr>
        <w:pStyle w:val="ListParagraph"/>
        <w:numPr>
          <w:ilvl w:val="0"/>
          <w:numId w:val="25"/>
        </w:numPr>
      </w:pPr>
      <w:r>
        <w:lastRenderedPageBreak/>
        <w:t>Doprinosi su jasna opcija – ako je iznos jednak nuli to znači da se taj doprinos ne obračunava kod ove vrste primanja.</w:t>
      </w:r>
    </w:p>
    <w:p w:rsidR="0058022B" w:rsidRDefault="0058022B" w:rsidP="007B1803"/>
    <w:p w:rsidR="0058022B" w:rsidRDefault="0058022B" w:rsidP="007B1803"/>
    <w:p w:rsidR="000872BC" w:rsidRDefault="000872BC" w:rsidP="000872BC">
      <w:pPr>
        <w:ind w:firstLine="720"/>
        <w:rPr>
          <w:b/>
          <w:color w:val="17365D" w:themeColor="text2" w:themeShade="BF"/>
          <w:lang w:val="sl-SI"/>
        </w:rPr>
      </w:pPr>
      <w:r>
        <w:rPr>
          <w:b/>
          <w:color w:val="17365D" w:themeColor="text2" w:themeShade="BF"/>
          <w:lang w:val="sl-SI"/>
        </w:rPr>
        <w:t>5.2</w:t>
      </w:r>
      <w:r w:rsidRPr="005E359C">
        <w:rPr>
          <w:b/>
          <w:color w:val="17365D" w:themeColor="text2" w:themeShade="BF"/>
          <w:lang w:val="sl-SI"/>
        </w:rPr>
        <w:t>.</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 xml:space="preserve">Obračun: </w:t>
      </w:r>
    </w:p>
    <w:p w:rsidR="000872BC" w:rsidRDefault="000872BC" w:rsidP="000872BC">
      <w:pPr>
        <w:ind w:firstLine="720"/>
        <w:rPr>
          <w:b/>
          <w:color w:val="17365D" w:themeColor="text2" w:themeShade="BF"/>
          <w:lang w:val="sl-SI"/>
        </w:rPr>
      </w:pPr>
    </w:p>
    <w:p w:rsidR="000872BC" w:rsidRDefault="00F81545" w:rsidP="000872BC">
      <w:pPr>
        <w:ind w:firstLine="720"/>
        <w:rPr>
          <w:b/>
          <w:color w:val="17365D" w:themeColor="text2" w:themeShade="BF"/>
          <w:lang w:val="sl-SI"/>
        </w:rPr>
      </w:pPr>
      <w:r>
        <w:rPr>
          <w:b/>
          <w:color w:val="17365D" w:themeColor="text2" w:themeShade="BF"/>
          <w:lang w:val="sl-SI"/>
        </w:rPr>
        <w:t>5.2</w:t>
      </w:r>
      <w:r w:rsidR="000872BC" w:rsidRPr="005E359C">
        <w:rPr>
          <w:b/>
          <w:color w:val="17365D" w:themeColor="text2" w:themeShade="BF"/>
          <w:lang w:val="sl-SI"/>
        </w:rPr>
        <w:t>.</w:t>
      </w:r>
      <w:r>
        <w:rPr>
          <w:b/>
          <w:color w:val="17365D" w:themeColor="text2" w:themeShade="BF"/>
          <w:lang w:val="sl-SI"/>
        </w:rPr>
        <w:t>1.</w:t>
      </w:r>
      <w:r w:rsidR="000872BC">
        <w:rPr>
          <w:b/>
          <w:color w:val="17365D" w:themeColor="text2" w:themeShade="BF"/>
          <w:lang w:val="sl-SI"/>
        </w:rPr>
        <w:t xml:space="preserve"> </w:t>
      </w:r>
      <w:r w:rsidR="000872BC" w:rsidRPr="005E359C">
        <w:rPr>
          <w:b/>
          <w:color w:val="17365D" w:themeColor="text2" w:themeShade="BF"/>
          <w:lang w:val="sl-SI"/>
        </w:rPr>
        <w:t xml:space="preserve"> </w:t>
      </w:r>
      <w:r w:rsidR="000872BC">
        <w:rPr>
          <w:b/>
          <w:color w:val="17365D" w:themeColor="text2" w:themeShade="BF"/>
          <w:lang w:val="sl-SI"/>
        </w:rPr>
        <w:t xml:space="preserve">Obrada: </w:t>
      </w:r>
    </w:p>
    <w:p w:rsidR="000872BC" w:rsidRDefault="000872BC" w:rsidP="0079632B">
      <w:pPr>
        <w:rPr>
          <w:b/>
          <w:color w:val="17365D" w:themeColor="text2" w:themeShade="BF"/>
          <w:lang w:val="sl-SI"/>
        </w:rPr>
      </w:pPr>
    </w:p>
    <w:p w:rsidR="0079632B" w:rsidRDefault="0079632B" w:rsidP="0079632B">
      <w:pPr>
        <w:rPr>
          <w:lang w:val="sl-SI"/>
        </w:rPr>
      </w:pPr>
      <w:r>
        <w:rPr>
          <w:lang w:val="sl-SI"/>
        </w:rPr>
        <w:t>O</w:t>
      </w:r>
      <w:r w:rsidRPr="0079632B">
        <w:rPr>
          <w:lang w:val="sl-SI"/>
        </w:rPr>
        <w:t>v</w:t>
      </w:r>
      <w:r>
        <w:rPr>
          <w:lang w:val="sl-SI"/>
        </w:rPr>
        <w:t>a</w:t>
      </w:r>
      <w:r w:rsidRPr="0079632B">
        <w:rPr>
          <w:lang w:val="sl-SI"/>
        </w:rPr>
        <w:t>j program</w:t>
      </w:r>
      <w:r>
        <w:rPr>
          <w:lang w:val="sl-SI"/>
        </w:rPr>
        <w:t xml:space="preserve"> radi obračun na osnovu parametara iz šifranta. U šifrantu je već definisano nek</w:t>
      </w:r>
      <w:r w:rsidR="00BA15A7">
        <w:rPr>
          <w:lang w:val="sl-SI"/>
        </w:rPr>
        <w:t xml:space="preserve">oliko vrsta primanja. Obračun </w:t>
      </w:r>
      <w:r>
        <w:rPr>
          <w:lang w:val="sl-SI"/>
        </w:rPr>
        <w:t xml:space="preserve">se </w:t>
      </w:r>
      <w:r w:rsidR="00BA15A7">
        <w:rPr>
          <w:lang w:val="sl-SI"/>
        </w:rPr>
        <w:t>odnosi na jednog (ili n</w:t>
      </w:r>
      <w:r>
        <w:rPr>
          <w:lang w:val="sl-SI"/>
        </w:rPr>
        <w:t xml:space="preserve">a sve radnike) koji su »aktivni«. Rezultati obračuna zapisuje se u bazu podataka, čak i oni koji ne sadrže ni porez ni doprinose (time su kompletirani neki izveštaji, kao što je, na primer, pregled za blagajnu). </w:t>
      </w:r>
    </w:p>
    <w:p w:rsidR="00F81545" w:rsidRDefault="00F81545" w:rsidP="0079632B">
      <w:pPr>
        <w:rPr>
          <w:lang w:val="sl-SI"/>
        </w:rPr>
      </w:pPr>
    </w:p>
    <w:p w:rsidR="00F81545" w:rsidRDefault="00F81545" w:rsidP="0079632B">
      <w:r>
        <w:rPr>
          <w:lang w:val="sl-SI"/>
        </w:rPr>
        <w:t>Obračuni za istog radnika mogu se ponavljati sve dok se ne uradi zaključak. Kod ponovnog obračuna, odnosno prepravke starog, ima dva pravila, u zavisnosti od jednog parametra u šifrantu, a to je polje pod nazivom »</w:t>
      </w:r>
      <w:r>
        <w:t>Obračunava se jednom u mesecu?”:</w:t>
      </w:r>
    </w:p>
    <w:p w:rsidR="00F81545" w:rsidRDefault="00F81545" w:rsidP="00F81545">
      <w:pPr>
        <w:pStyle w:val="ListParagraph"/>
        <w:numPr>
          <w:ilvl w:val="0"/>
          <w:numId w:val="31"/>
        </w:numPr>
        <w:rPr>
          <w:lang w:val="sl-SI"/>
        </w:rPr>
      </w:pPr>
      <w:r w:rsidRPr="00F81545">
        <w:rPr>
          <w:lang w:val="sl-SI"/>
        </w:rPr>
        <w:t xml:space="preserve">Ako je parametar potvrđen to znači da se ta vrsta primanja može obračunati samo jednom u mesecu (kao npr. prevoz). Ako se obračun ponovi, onda će novi obračun prebrisati stari, bez obzira što nije urađen na isti dan u mesecu. </w:t>
      </w:r>
    </w:p>
    <w:p w:rsidR="00F81545" w:rsidRDefault="00F81545" w:rsidP="00F81545">
      <w:pPr>
        <w:pStyle w:val="ListParagraph"/>
        <w:numPr>
          <w:ilvl w:val="0"/>
          <w:numId w:val="31"/>
        </w:numPr>
        <w:rPr>
          <w:lang w:val="sl-SI"/>
        </w:rPr>
      </w:pPr>
      <w:r>
        <w:rPr>
          <w:lang w:val="sl-SI"/>
        </w:rPr>
        <w:t xml:space="preserve">Ako parametar nije potvrđen novi obračun će prebrisati stari samo ako </w:t>
      </w:r>
      <w:r w:rsidR="006636C4">
        <w:rPr>
          <w:lang w:val="sl-SI"/>
        </w:rPr>
        <w:t>se radi</w:t>
      </w:r>
      <w:r>
        <w:rPr>
          <w:lang w:val="sl-SI"/>
        </w:rPr>
        <w:t xml:space="preserve"> na isti datum. </w:t>
      </w:r>
    </w:p>
    <w:p w:rsidR="00F81545" w:rsidRPr="00F81545" w:rsidRDefault="00F81545" w:rsidP="00F81545">
      <w:pPr>
        <w:rPr>
          <w:lang w:val="sl-SI"/>
        </w:rPr>
      </w:pPr>
    </w:p>
    <w:p w:rsidR="00F81545" w:rsidRDefault="00F81545" w:rsidP="0079632B">
      <w:pPr>
        <w:rPr>
          <w:lang w:val="sl-SI"/>
        </w:rPr>
      </w:pPr>
    </w:p>
    <w:p w:rsidR="005D762D" w:rsidRDefault="005D762D" w:rsidP="005D762D">
      <w:pPr>
        <w:ind w:firstLine="720"/>
        <w:rPr>
          <w:b/>
          <w:color w:val="17365D" w:themeColor="text2" w:themeShade="BF"/>
          <w:lang w:val="sl-SI"/>
        </w:rPr>
      </w:pPr>
      <w:r>
        <w:rPr>
          <w:b/>
          <w:color w:val="17365D" w:themeColor="text2" w:themeShade="BF"/>
          <w:lang w:val="sl-SI"/>
        </w:rPr>
        <w:t>5.2</w:t>
      </w:r>
      <w:r w:rsidRPr="005E359C">
        <w:rPr>
          <w:b/>
          <w:color w:val="17365D" w:themeColor="text2" w:themeShade="BF"/>
          <w:lang w:val="sl-SI"/>
        </w:rPr>
        <w:t>.</w:t>
      </w:r>
      <w:r w:rsidR="001A1415">
        <w:rPr>
          <w:b/>
          <w:color w:val="17365D" w:themeColor="text2" w:themeShade="BF"/>
          <w:lang w:val="sl-SI"/>
        </w:rPr>
        <w:t>2</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 xml:space="preserve">Obrada - prevoz: </w:t>
      </w:r>
    </w:p>
    <w:p w:rsidR="0079632B" w:rsidRDefault="0079632B" w:rsidP="0079632B">
      <w:pPr>
        <w:rPr>
          <w:lang w:val="sl-SI"/>
        </w:rPr>
      </w:pPr>
      <w:r w:rsidRPr="0079632B">
        <w:rPr>
          <w:lang w:val="sl-SI"/>
        </w:rPr>
        <w:t xml:space="preserve"> </w:t>
      </w:r>
    </w:p>
    <w:p w:rsidR="005D762D" w:rsidRDefault="005D762D" w:rsidP="0079632B">
      <w:pPr>
        <w:rPr>
          <w:lang w:val="sl-SI"/>
        </w:rPr>
      </w:pPr>
      <w:r>
        <w:rPr>
          <w:lang w:val="sl-SI"/>
        </w:rPr>
        <w:t xml:space="preserve">Ovo je varijanta automatskog obračuna prevoza na osnovu podataka iz sloga radnika. </w:t>
      </w:r>
      <w:r w:rsidR="0010730B">
        <w:rPr>
          <w:lang w:val="sl-SI"/>
        </w:rPr>
        <w:t>U zavisnosti od broja formule, obračun se vrši na sledeći način:</w:t>
      </w:r>
    </w:p>
    <w:p w:rsidR="0010730B" w:rsidRPr="005626C7" w:rsidRDefault="0010730B" w:rsidP="0010730B">
      <w:pPr>
        <w:pStyle w:val="ListParagraph"/>
        <w:numPr>
          <w:ilvl w:val="0"/>
          <w:numId w:val="25"/>
        </w:numPr>
        <w:rPr>
          <w:lang w:val="sl-SI"/>
        </w:rPr>
      </w:pPr>
      <w:r w:rsidRPr="0010730B">
        <w:rPr>
          <w:lang w:val="sl-SI"/>
        </w:rPr>
        <w:t>Ako je broj formule 1 – program preuzima vrednost iz polja »</w:t>
      </w:r>
      <w:r>
        <w:t>Iznos dnevnog/mesečnog prevoza” i na njega obračunava porez</w:t>
      </w:r>
      <w:r w:rsidR="005626C7">
        <w:t xml:space="preserve">. Tretira ga kao mesečni iznos. </w:t>
      </w:r>
    </w:p>
    <w:p w:rsidR="005626C7" w:rsidRDefault="005626C7" w:rsidP="0010730B">
      <w:pPr>
        <w:pStyle w:val="ListParagraph"/>
        <w:numPr>
          <w:ilvl w:val="0"/>
          <w:numId w:val="25"/>
        </w:numPr>
        <w:rPr>
          <w:lang w:val="sl-SI"/>
        </w:rPr>
      </w:pPr>
      <w:r>
        <w:rPr>
          <w:lang w:val="sl-SI"/>
        </w:rPr>
        <w:t>Ako je broj formule 2</w:t>
      </w:r>
      <w:r w:rsidRPr="0010730B">
        <w:rPr>
          <w:lang w:val="sl-SI"/>
        </w:rPr>
        <w:t xml:space="preserve"> –</w:t>
      </w:r>
      <w:r>
        <w:rPr>
          <w:lang w:val="sl-SI"/>
        </w:rPr>
        <w:t xml:space="preserve"> </w:t>
      </w:r>
      <w:r w:rsidR="008C490F">
        <w:rPr>
          <w:lang w:val="sl-SI"/>
        </w:rPr>
        <w:t xml:space="preserve">vrednost polja </w:t>
      </w:r>
      <w:r w:rsidRPr="0010730B">
        <w:rPr>
          <w:lang w:val="sl-SI"/>
        </w:rPr>
        <w:t>»</w:t>
      </w:r>
      <w:r>
        <w:t>Iznos dnevnog/mesečnog prevoza”</w:t>
      </w:r>
      <w:r>
        <w:rPr>
          <w:lang w:val="sl-SI"/>
        </w:rPr>
        <w:t xml:space="preserve"> se tretira kao dnevni prevoz, pa se množi sa brojem dana stvarne prisutnosti na poslu (broj dana se izračunava tako što se broj sati deli sa »brojem sati po danu«. Na dobijeni iznos se obračunava porez. Ovaj način obračuna koristi se uglavnom u državnim firmama. </w:t>
      </w:r>
    </w:p>
    <w:p w:rsidR="005626C7" w:rsidRDefault="005626C7" w:rsidP="005626C7">
      <w:pPr>
        <w:rPr>
          <w:lang w:val="sl-SI"/>
        </w:rPr>
      </w:pPr>
    </w:p>
    <w:p w:rsidR="005626C7" w:rsidRDefault="005626C7" w:rsidP="005626C7">
      <w:pPr>
        <w:rPr>
          <w:lang w:val="sl-SI"/>
        </w:rPr>
      </w:pPr>
    </w:p>
    <w:p w:rsidR="005626C7" w:rsidRDefault="005626C7" w:rsidP="005626C7">
      <w:pPr>
        <w:ind w:firstLine="720"/>
        <w:rPr>
          <w:b/>
          <w:color w:val="17365D" w:themeColor="text2" w:themeShade="BF"/>
          <w:lang w:val="sl-SI"/>
        </w:rPr>
      </w:pPr>
      <w:r>
        <w:rPr>
          <w:b/>
          <w:color w:val="17365D" w:themeColor="text2" w:themeShade="BF"/>
          <w:lang w:val="sl-SI"/>
        </w:rPr>
        <w:t>5.2</w:t>
      </w:r>
      <w:r w:rsidRPr="005E359C">
        <w:rPr>
          <w:b/>
          <w:color w:val="17365D" w:themeColor="text2" w:themeShade="BF"/>
          <w:lang w:val="sl-SI"/>
        </w:rPr>
        <w:t>.</w:t>
      </w:r>
      <w:r w:rsidR="001A1415">
        <w:rPr>
          <w:b/>
          <w:color w:val="17365D" w:themeColor="text2" w:themeShade="BF"/>
          <w:lang w:val="sl-SI"/>
        </w:rPr>
        <w:t>3</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 xml:space="preserve">Brisanje: </w:t>
      </w:r>
    </w:p>
    <w:p w:rsidR="005626C7" w:rsidRDefault="005626C7" w:rsidP="005626C7">
      <w:pPr>
        <w:rPr>
          <w:lang w:val="sl-SI"/>
        </w:rPr>
      </w:pPr>
    </w:p>
    <w:p w:rsidR="005626C7" w:rsidRDefault="005626C7" w:rsidP="005626C7">
      <w:pPr>
        <w:rPr>
          <w:lang w:val="sl-SI"/>
        </w:rPr>
      </w:pPr>
      <w:r>
        <w:rPr>
          <w:lang w:val="sl-SI"/>
        </w:rPr>
        <w:t xml:space="preserve">Mogu se obrisati rezultati obračuna kod kojih nije urađen zaključak. </w:t>
      </w:r>
    </w:p>
    <w:p w:rsidR="005626C7" w:rsidRDefault="005626C7" w:rsidP="005626C7">
      <w:pPr>
        <w:rPr>
          <w:lang w:val="sl-SI"/>
        </w:rPr>
      </w:pPr>
    </w:p>
    <w:p w:rsidR="005626C7" w:rsidRDefault="005626C7" w:rsidP="005626C7">
      <w:pPr>
        <w:rPr>
          <w:lang w:val="sl-SI"/>
        </w:rPr>
      </w:pPr>
    </w:p>
    <w:p w:rsidR="005626C7" w:rsidRDefault="005626C7" w:rsidP="005626C7">
      <w:pPr>
        <w:ind w:firstLine="720"/>
        <w:rPr>
          <w:b/>
          <w:color w:val="17365D" w:themeColor="text2" w:themeShade="BF"/>
          <w:lang w:val="sl-SI"/>
        </w:rPr>
      </w:pPr>
      <w:r>
        <w:rPr>
          <w:b/>
          <w:color w:val="17365D" w:themeColor="text2" w:themeShade="BF"/>
          <w:lang w:val="sl-SI"/>
        </w:rPr>
        <w:t>5.2</w:t>
      </w:r>
      <w:r w:rsidRPr="005E359C">
        <w:rPr>
          <w:b/>
          <w:color w:val="17365D" w:themeColor="text2" w:themeShade="BF"/>
          <w:lang w:val="sl-SI"/>
        </w:rPr>
        <w:t>.</w:t>
      </w:r>
      <w:r w:rsidR="001A1415">
        <w:rPr>
          <w:b/>
          <w:color w:val="17365D" w:themeColor="text2" w:themeShade="BF"/>
          <w:lang w:val="sl-SI"/>
        </w:rPr>
        <w:t>4</w:t>
      </w:r>
      <w:r>
        <w:rPr>
          <w:b/>
          <w:color w:val="17365D" w:themeColor="text2" w:themeShade="BF"/>
          <w:lang w:val="sl-SI"/>
        </w:rPr>
        <w:t xml:space="preserve">. </w:t>
      </w:r>
      <w:r w:rsidRPr="005E359C">
        <w:rPr>
          <w:b/>
          <w:color w:val="17365D" w:themeColor="text2" w:themeShade="BF"/>
          <w:lang w:val="sl-SI"/>
        </w:rPr>
        <w:t xml:space="preserve"> </w:t>
      </w:r>
      <w:r>
        <w:rPr>
          <w:b/>
          <w:color w:val="17365D" w:themeColor="text2" w:themeShade="BF"/>
          <w:lang w:val="sl-SI"/>
        </w:rPr>
        <w:t xml:space="preserve">Formiranje XML-a: </w:t>
      </w:r>
    </w:p>
    <w:p w:rsidR="005626C7" w:rsidRDefault="005626C7" w:rsidP="005626C7">
      <w:pPr>
        <w:rPr>
          <w:lang w:val="sl-SI"/>
        </w:rPr>
      </w:pPr>
    </w:p>
    <w:p w:rsidR="005626C7" w:rsidRDefault="005626C7" w:rsidP="005626C7">
      <w:pPr>
        <w:rPr>
          <w:lang w:val="sl-SI"/>
        </w:rPr>
      </w:pPr>
      <w:r>
        <w:rPr>
          <w:lang w:val="sl-SI"/>
        </w:rPr>
        <w:t>XML datoteka se formira za traženi datum ispl</w:t>
      </w:r>
      <w:r w:rsidR="001A1415">
        <w:rPr>
          <w:lang w:val="sl-SI"/>
        </w:rPr>
        <w:t xml:space="preserve">ate. Procedura je ista kao kod zarada. </w:t>
      </w:r>
    </w:p>
    <w:p w:rsidR="001A1415" w:rsidRDefault="001A1415" w:rsidP="005626C7">
      <w:pPr>
        <w:rPr>
          <w:lang w:val="sl-SI"/>
        </w:rPr>
      </w:pPr>
    </w:p>
    <w:p w:rsidR="001A1415" w:rsidRDefault="001A1415" w:rsidP="005626C7">
      <w:pPr>
        <w:rPr>
          <w:lang w:val="sl-SI"/>
        </w:rPr>
      </w:pPr>
    </w:p>
    <w:p w:rsidR="001A1415" w:rsidRDefault="001A1415" w:rsidP="001A1415">
      <w:pPr>
        <w:ind w:firstLine="720"/>
        <w:rPr>
          <w:b/>
          <w:color w:val="17365D" w:themeColor="text2" w:themeShade="BF"/>
          <w:lang w:val="sl-SI"/>
        </w:rPr>
      </w:pPr>
      <w:r>
        <w:rPr>
          <w:b/>
          <w:color w:val="17365D" w:themeColor="text2" w:themeShade="BF"/>
          <w:lang w:val="sl-SI"/>
        </w:rPr>
        <w:lastRenderedPageBreak/>
        <w:t>5.2</w:t>
      </w:r>
      <w:r w:rsidRPr="005E359C">
        <w:rPr>
          <w:b/>
          <w:color w:val="17365D" w:themeColor="text2" w:themeShade="BF"/>
          <w:lang w:val="sl-SI"/>
        </w:rPr>
        <w:t>.</w:t>
      </w:r>
      <w:r>
        <w:rPr>
          <w:b/>
          <w:color w:val="17365D" w:themeColor="text2" w:themeShade="BF"/>
          <w:lang w:val="sl-SI"/>
        </w:rPr>
        <w:t xml:space="preserve">5. </w:t>
      </w:r>
      <w:r w:rsidRPr="005E359C">
        <w:rPr>
          <w:b/>
          <w:color w:val="17365D" w:themeColor="text2" w:themeShade="BF"/>
          <w:lang w:val="sl-SI"/>
        </w:rPr>
        <w:t xml:space="preserve"> </w:t>
      </w:r>
      <w:r>
        <w:rPr>
          <w:b/>
          <w:color w:val="17365D" w:themeColor="text2" w:themeShade="BF"/>
          <w:lang w:val="sl-SI"/>
        </w:rPr>
        <w:t xml:space="preserve">Zaključak: </w:t>
      </w:r>
    </w:p>
    <w:p w:rsidR="001A1415" w:rsidRDefault="001A1415" w:rsidP="005626C7">
      <w:pPr>
        <w:rPr>
          <w:lang w:val="sl-SI"/>
        </w:rPr>
      </w:pPr>
    </w:p>
    <w:p w:rsidR="001A1415" w:rsidRDefault="001A1415" w:rsidP="001A1415">
      <w:r>
        <w:t>Posle ovog programa stavke obračuna se ne mogu menjati niti se mogu izbrisati.</w:t>
      </w:r>
    </w:p>
    <w:p w:rsidR="001A1415" w:rsidRDefault="001A1415" w:rsidP="005626C7">
      <w:pPr>
        <w:rPr>
          <w:lang w:val="sl-SI"/>
        </w:rPr>
      </w:pPr>
    </w:p>
    <w:p w:rsidR="001A1415" w:rsidRPr="005626C7" w:rsidRDefault="001A1415" w:rsidP="005626C7">
      <w:pPr>
        <w:rPr>
          <w:lang w:val="sl-SI"/>
        </w:rPr>
      </w:pPr>
    </w:p>
    <w:p w:rsidR="000A0CB4" w:rsidRDefault="000A0CB4" w:rsidP="000A0CB4">
      <w:pPr>
        <w:ind w:firstLine="720"/>
        <w:rPr>
          <w:b/>
          <w:color w:val="17365D" w:themeColor="text2" w:themeShade="BF"/>
          <w:lang w:val="sl-SI"/>
        </w:rPr>
      </w:pPr>
      <w:r>
        <w:rPr>
          <w:b/>
          <w:color w:val="17365D" w:themeColor="text2" w:themeShade="BF"/>
          <w:lang w:val="sl-SI"/>
        </w:rPr>
        <w:t xml:space="preserve">5.3. </w:t>
      </w:r>
      <w:r w:rsidRPr="005E359C">
        <w:rPr>
          <w:b/>
          <w:color w:val="17365D" w:themeColor="text2" w:themeShade="BF"/>
          <w:lang w:val="sl-SI"/>
        </w:rPr>
        <w:t xml:space="preserve"> </w:t>
      </w:r>
      <w:r>
        <w:rPr>
          <w:b/>
          <w:color w:val="17365D" w:themeColor="text2" w:themeShade="BF"/>
          <w:lang w:val="sl-SI"/>
        </w:rPr>
        <w:t xml:space="preserve">Pregledi: </w:t>
      </w:r>
    </w:p>
    <w:p w:rsidR="005626C7" w:rsidRPr="005626C7" w:rsidRDefault="005626C7" w:rsidP="005626C7">
      <w:pPr>
        <w:rPr>
          <w:lang w:val="sl-SI"/>
        </w:rPr>
      </w:pPr>
    </w:p>
    <w:p w:rsidR="000872BC" w:rsidRDefault="000A0CB4" w:rsidP="00F81545">
      <w:pPr>
        <w:rPr>
          <w:lang w:val="sl-SI"/>
        </w:rPr>
      </w:pPr>
      <w:r w:rsidRPr="000A0CB4">
        <w:rPr>
          <w:lang w:val="sl-SI"/>
        </w:rPr>
        <w:t xml:space="preserve">Ovde se nalaze izveštaji koji u različitim formama prikazuju </w:t>
      </w:r>
      <w:r>
        <w:rPr>
          <w:lang w:val="sl-SI"/>
        </w:rPr>
        <w:t>podatke o obračunima</w:t>
      </w:r>
      <w:r w:rsidRPr="000A0CB4">
        <w:rPr>
          <w:lang w:val="sl-SI"/>
        </w:rPr>
        <w:t xml:space="preserve">. </w:t>
      </w:r>
    </w:p>
    <w:p w:rsidR="000A0CB4" w:rsidRDefault="000A0CB4" w:rsidP="00F81545">
      <w:pPr>
        <w:rPr>
          <w:lang w:val="sl-SI"/>
        </w:rPr>
      </w:pPr>
    </w:p>
    <w:p w:rsidR="000A0CB4" w:rsidRDefault="000A0CB4" w:rsidP="000A0CB4">
      <w:pPr>
        <w:pStyle w:val="ListParagraph"/>
        <w:numPr>
          <w:ilvl w:val="0"/>
          <w:numId w:val="32"/>
        </w:numPr>
        <w:rPr>
          <w:lang w:val="sl-SI"/>
        </w:rPr>
      </w:pPr>
      <w:r w:rsidRPr="000A0CB4">
        <w:rPr>
          <w:lang w:val="sl-SI"/>
        </w:rPr>
        <w:t xml:space="preserve">Pregled isplate </w:t>
      </w:r>
      <w:r>
        <w:rPr>
          <w:lang w:val="sl-SI"/>
        </w:rPr>
        <w:t>–</w:t>
      </w:r>
      <w:r w:rsidRPr="000A0CB4">
        <w:rPr>
          <w:lang w:val="sl-SI"/>
        </w:rPr>
        <w:t xml:space="preserve"> </w:t>
      </w:r>
      <w:r>
        <w:rPr>
          <w:lang w:val="sl-SI"/>
        </w:rPr>
        <w:t xml:space="preserve">ovaj izveštaj je sličan koverti iz zarada, sa svim elementima obračuna. </w:t>
      </w:r>
    </w:p>
    <w:p w:rsidR="000A0CB4" w:rsidRDefault="000A0CB4" w:rsidP="000A0CB4">
      <w:pPr>
        <w:pStyle w:val="ListParagraph"/>
        <w:numPr>
          <w:ilvl w:val="0"/>
          <w:numId w:val="32"/>
        </w:numPr>
        <w:rPr>
          <w:lang w:val="sl-SI"/>
        </w:rPr>
      </w:pPr>
      <w:r>
        <w:rPr>
          <w:lang w:val="sl-SI"/>
        </w:rPr>
        <w:t>Pregled po OJ – rekapitulacija po organizacionim jedinicama.</w:t>
      </w:r>
    </w:p>
    <w:p w:rsidR="000A0CB4" w:rsidRDefault="000A0CB4" w:rsidP="000A0CB4">
      <w:pPr>
        <w:pStyle w:val="ListParagraph"/>
        <w:numPr>
          <w:ilvl w:val="0"/>
          <w:numId w:val="32"/>
        </w:numPr>
        <w:rPr>
          <w:lang w:val="sl-SI"/>
        </w:rPr>
      </w:pPr>
      <w:r>
        <w:rPr>
          <w:lang w:val="sl-SI"/>
        </w:rPr>
        <w:t xml:space="preserve">Pregled – blagajna – izveštaj koji je pogodan ako se isplata vrši preko blagajne. </w:t>
      </w:r>
    </w:p>
    <w:p w:rsidR="000A0CB4" w:rsidRDefault="000A0CB4" w:rsidP="000A0CB4">
      <w:pPr>
        <w:pStyle w:val="ListParagraph"/>
        <w:numPr>
          <w:ilvl w:val="0"/>
          <w:numId w:val="32"/>
        </w:numPr>
        <w:rPr>
          <w:lang w:val="sl-SI"/>
        </w:rPr>
      </w:pPr>
      <w:r>
        <w:rPr>
          <w:lang w:val="sl-SI"/>
        </w:rPr>
        <w:t>Isplata po bankama – spisak radnika po bankama, ako se isplata vrši preko tekućih računa.</w:t>
      </w:r>
    </w:p>
    <w:p w:rsidR="000A0CB4" w:rsidRDefault="000A0CB4" w:rsidP="000A0CB4">
      <w:pPr>
        <w:pStyle w:val="ListParagraph"/>
        <w:numPr>
          <w:ilvl w:val="0"/>
          <w:numId w:val="32"/>
        </w:numPr>
        <w:rPr>
          <w:lang w:val="sl-SI"/>
        </w:rPr>
      </w:pPr>
      <w:r>
        <w:rPr>
          <w:lang w:val="sl-SI"/>
        </w:rPr>
        <w:t xml:space="preserve">Arhiva1 – prikaz obračuna za traženi period. </w:t>
      </w:r>
    </w:p>
    <w:p w:rsidR="000A0CB4" w:rsidRDefault="000A0CB4" w:rsidP="000A0CB4">
      <w:pPr>
        <w:rPr>
          <w:lang w:val="sl-SI"/>
        </w:rPr>
      </w:pPr>
    </w:p>
    <w:p w:rsidR="000A0CB4" w:rsidRDefault="000A0CB4" w:rsidP="000A0CB4">
      <w:pPr>
        <w:rPr>
          <w:lang w:val="sl-SI"/>
        </w:rPr>
      </w:pPr>
    </w:p>
    <w:p w:rsidR="00907199" w:rsidRDefault="00513BBC" w:rsidP="00907199">
      <w:pPr>
        <w:ind w:firstLine="720"/>
        <w:rPr>
          <w:b/>
          <w:color w:val="17365D" w:themeColor="text2" w:themeShade="BF"/>
          <w:lang w:val="sl-SI"/>
        </w:rPr>
      </w:pPr>
      <w:r>
        <w:rPr>
          <w:b/>
          <w:color w:val="17365D" w:themeColor="text2" w:themeShade="BF"/>
          <w:lang w:val="sl-SI"/>
        </w:rPr>
        <w:t>5.4</w:t>
      </w:r>
      <w:r w:rsidR="00907199">
        <w:rPr>
          <w:b/>
          <w:color w:val="17365D" w:themeColor="text2" w:themeShade="BF"/>
          <w:lang w:val="sl-SI"/>
        </w:rPr>
        <w:t xml:space="preserve">. </w:t>
      </w:r>
      <w:r w:rsidR="00907199" w:rsidRPr="005E359C">
        <w:rPr>
          <w:b/>
          <w:color w:val="17365D" w:themeColor="text2" w:themeShade="BF"/>
          <w:lang w:val="sl-SI"/>
        </w:rPr>
        <w:t xml:space="preserve"> </w:t>
      </w:r>
      <w:r w:rsidR="00907199">
        <w:rPr>
          <w:b/>
          <w:color w:val="17365D" w:themeColor="text2" w:themeShade="BF"/>
          <w:lang w:val="sl-SI"/>
        </w:rPr>
        <w:t xml:space="preserve">Virmani: </w:t>
      </w:r>
    </w:p>
    <w:p w:rsidR="000A0CB4" w:rsidRDefault="000A0CB4" w:rsidP="000A0CB4">
      <w:pPr>
        <w:rPr>
          <w:lang w:val="sl-SI"/>
        </w:rPr>
      </w:pPr>
    </w:p>
    <w:p w:rsidR="000872BC" w:rsidRDefault="00907199" w:rsidP="00F81545">
      <w:pPr>
        <w:rPr>
          <w:lang w:val="sl-SI"/>
        </w:rPr>
      </w:pPr>
      <w:r>
        <w:rPr>
          <w:lang w:val="sl-SI"/>
        </w:rPr>
        <w:t xml:space="preserve">Pre štampe virmana treba obezbediti poziv na broj, na osnovu XML poreske prijave. </w:t>
      </w:r>
    </w:p>
    <w:p w:rsidR="00907199" w:rsidRDefault="00907199" w:rsidP="00F81545">
      <w:pPr>
        <w:rPr>
          <w:lang w:val="sl-SI"/>
        </w:rPr>
      </w:pPr>
    </w:p>
    <w:p w:rsidR="00907199" w:rsidRDefault="00907199" w:rsidP="00907199">
      <w:pPr>
        <w:pStyle w:val="ListParagraph"/>
        <w:numPr>
          <w:ilvl w:val="0"/>
          <w:numId w:val="33"/>
        </w:numPr>
        <w:rPr>
          <w:lang w:val="sl-SI"/>
        </w:rPr>
      </w:pPr>
      <w:r w:rsidRPr="00907199">
        <w:rPr>
          <w:lang w:val="sl-SI"/>
        </w:rPr>
        <w:t>Virman – pid – ispis zbirnog virmana za poreze i doprinose.</w:t>
      </w:r>
    </w:p>
    <w:p w:rsidR="00907199" w:rsidRPr="00907199" w:rsidRDefault="00907199" w:rsidP="00907199">
      <w:pPr>
        <w:pStyle w:val="ListParagraph"/>
        <w:numPr>
          <w:ilvl w:val="0"/>
          <w:numId w:val="33"/>
        </w:numPr>
        <w:rPr>
          <w:lang w:val="sl-SI"/>
        </w:rPr>
      </w:pPr>
      <w:r>
        <w:rPr>
          <w:lang w:val="sl-SI"/>
        </w:rPr>
        <w:t>Virmani – isplata – štampaju se virmani za banke, a iznosi su pojedinačni po radnicima ili zbirni po bankama, u zavisnosti od parametra u programu »Šifrarnici/komitenti/Ispis virmana«.</w:t>
      </w:r>
    </w:p>
    <w:p w:rsidR="00907199" w:rsidRPr="00907199" w:rsidRDefault="00907199" w:rsidP="00F81545">
      <w:pPr>
        <w:rPr>
          <w:lang w:val="sl-SI"/>
        </w:rPr>
      </w:pPr>
    </w:p>
    <w:p w:rsidR="000872BC" w:rsidRDefault="000872BC" w:rsidP="00F81545">
      <w:pPr>
        <w:rPr>
          <w:b/>
          <w:color w:val="17365D" w:themeColor="text2" w:themeShade="BF"/>
          <w:lang w:val="sl-SI"/>
        </w:rPr>
      </w:pPr>
    </w:p>
    <w:p w:rsidR="000872BC" w:rsidRDefault="000872BC" w:rsidP="00F81545">
      <w:pPr>
        <w:rPr>
          <w:b/>
          <w:color w:val="17365D" w:themeColor="text2" w:themeShade="BF"/>
          <w:lang w:val="sl-SI"/>
        </w:rPr>
      </w:pPr>
    </w:p>
    <w:p w:rsidR="000872BC" w:rsidRDefault="000872BC" w:rsidP="00F81545"/>
    <w:p w:rsidR="00812617" w:rsidRDefault="00812617" w:rsidP="00F81545"/>
    <w:p w:rsidR="00812617" w:rsidRPr="00EC1270" w:rsidRDefault="00812617" w:rsidP="00EF208A">
      <w:pPr>
        <w:pStyle w:val="ListParagraph"/>
        <w:numPr>
          <w:ilvl w:val="0"/>
          <w:numId w:val="5"/>
        </w:numPr>
        <w:rPr>
          <w:color w:val="17365D" w:themeColor="text2" w:themeShade="BF"/>
          <w:lang w:val="sl-SI"/>
        </w:rPr>
      </w:pPr>
      <w:r>
        <w:rPr>
          <w:color w:val="17365D" w:themeColor="text2" w:themeShade="BF"/>
          <w:lang w:val="sl-SI"/>
        </w:rPr>
        <w:t xml:space="preserve">ISPLATE </w:t>
      </w:r>
      <w:r w:rsidRPr="00EC1270">
        <w:rPr>
          <w:color w:val="17365D" w:themeColor="text2" w:themeShade="BF"/>
          <w:lang w:val="sl-SI"/>
        </w:rPr>
        <w:t xml:space="preserve"> </w:t>
      </w:r>
      <w:r>
        <w:rPr>
          <w:color w:val="17365D" w:themeColor="text2" w:themeShade="BF"/>
          <w:lang w:val="sl-SI"/>
        </w:rPr>
        <w:t>VAN RADNOG ODNOSA</w:t>
      </w:r>
    </w:p>
    <w:p w:rsidR="00812617" w:rsidRDefault="00812617" w:rsidP="00812617"/>
    <w:p w:rsidR="0045320B" w:rsidRDefault="0045320B" w:rsidP="00812617"/>
    <w:p w:rsidR="00812617" w:rsidRDefault="00812617" w:rsidP="00812617">
      <w:r>
        <w:t xml:space="preserve">Ovaj segment je vrlo sličan dodatnim isplatama radnika. Razlika je u tome što se prihodi ne obračunavaju zaposlenima iz tabele radnika već licima iz tabele komitenata. Šifrant je skoro identičan, sem što se doprinosi obračunavaju zbirno. </w:t>
      </w:r>
    </w:p>
    <w:p w:rsidR="00812617" w:rsidRDefault="00812617" w:rsidP="00812617"/>
    <w:p w:rsidR="00812617" w:rsidRDefault="00812617" w:rsidP="00812617"/>
    <w:p w:rsidR="0045320B" w:rsidRPr="00EC1270" w:rsidRDefault="0045320B" w:rsidP="00EF208A">
      <w:pPr>
        <w:pStyle w:val="ListParagraph"/>
        <w:numPr>
          <w:ilvl w:val="0"/>
          <w:numId w:val="5"/>
        </w:numPr>
        <w:rPr>
          <w:color w:val="17365D" w:themeColor="text2" w:themeShade="BF"/>
          <w:lang w:val="sl-SI"/>
        </w:rPr>
      </w:pPr>
      <w:r>
        <w:rPr>
          <w:color w:val="17365D" w:themeColor="text2" w:themeShade="BF"/>
          <w:lang w:val="sl-SI"/>
        </w:rPr>
        <w:t xml:space="preserve">PREGLEDI – ARHIVA </w:t>
      </w:r>
    </w:p>
    <w:p w:rsidR="00812617" w:rsidRDefault="00812617" w:rsidP="00F81545"/>
    <w:p w:rsidR="0045320B" w:rsidRDefault="0045320B" w:rsidP="00F81545"/>
    <w:p w:rsidR="0045320B" w:rsidRDefault="0045320B" w:rsidP="00F81545">
      <w:r>
        <w:t xml:space="preserve">Ovo su izveštaji iz sve tri evidencije, po raznim kriterijumima. </w:t>
      </w:r>
    </w:p>
    <w:p w:rsidR="0045320B" w:rsidRDefault="0045320B" w:rsidP="00F81545"/>
    <w:p w:rsidR="0045320B" w:rsidRDefault="0045320B" w:rsidP="00F81545"/>
    <w:p w:rsidR="0045320B" w:rsidRDefault="0045320B" w:rsidP="0045320B">
      <w:pPr>
        <w:ind w:firstLine="720"/>
        <w:rPr>
          <w:b/>
          <w:color w:val="17365D" w:themeColor="text2" w:themeShade="BF"/>
          <w:lang w:val="sl-SI"/>
        </w:rPr>
      </w:pPr>
      <w:r>
        <w:rPr>
          <w:b/>
          <w:color w:val="17365D" w:themeColor="text2" w:themeShade="BF"/>
          <w:lang w:val="sl-SI"/>
        </w:rPr>
        <w:t xml:space="preserve">7.1. </w:t>
      </w:r>
      <w:r w:rsidRPr="005E359C">
        <w:rPr>
          <w:b/>
          <w:color w:val="17365D" w:themeColor="text2" w:themeShade="BF"/>
          <w:lang w:val="sl-SI"/>
        </w:rPr>
        <w:t xml:space="preserve"> </w:t>
      </w:r>
      <w:r>
        <w:rPr>
          <w:b/>
          <w:color w:val="17365D" w:themeColor="text2" w:themeShade="BF"/>
          <w:lang w:val="sl-SI"/>
        </w:rPr>
        <w:t xml:space="preserve">Primanja: </w:t>
      </w:r>
    </w:p>
    <w:p w:rsidR="0045320B" w:rsidRDefault="0045320B" w:rsidP="0045320B"/>
    <w:p w:rsidR="0045320B" w:rsidRPr="0054295A" w:rsidRDefault="0054295A" w:rsidP="0045320B">
      <w:pPr>
        <w:rPr>
          <w:b/>
        </w:rPr>
      </w:pPr>
      <w:r w:rsidRPr="0054295A">
        <w:rPr>
          <w:b/>
        </w:rPr>
        <w:lastRenderedPageBreak/>
        <w:t xml:space="preserve">Po pojmu iz šifranta </w:t>
      </w:r>
    </w:p>
    <w:p w:rsidR="0054295A" w:rsidRDefault="0054295A" w:rsidP="0045320B">
      <w:r>
        <w:t>Program prikazuje zbirni iznos za izabrani element zarade (stavka iz šifranta za zarade), za traženi period.</w:t>
      </w:r>
    </w:p>
    <w:p w:rsidR="0054295A" w:rsidRDefault="0054295A" w:rsidP="0045320B"/>
    <w:p w:rsidR="0054295A" w:rsidRPr="0054295A" w:rsidRDefault="0054295A" w:rsidP="0054295A">
      <w:pPr>
        <w:rPr>
          <w:b/>
        </w:rPr>
      </w:pPr>
      <w:r>
        <w:rPr>
          <w:b/>
        </w:rPr>
        <w:t>Po kategorijama</w:t>
      </w:r>
      <w:r w:rsidRPr="0054295A">
        <w:rPr>
          <w:b/>
        </w:rPr>
        <w:t xml:space="preserve"> iz šifranta </w:t>
      </w:r>
    </w:p>
    <w:p w:rsidR="0054295A" w:rsidRDefault="0054295A" w:rsidP="0045320B">
      <w:r>
        <w:t xml:space="preserve">Isto kao prethodni program, samo na nivou kategorije. </w:t>
      </w:r>
    </w:p>
    <w:p w:rsidR="0054295A" w:rsidRDefault="0054295A" w:rsidP="0045320B"/>
    <w:p w:rsidR="0054295A" w:rsidRPr="0054295A" w:rsidRDefault="0054295A" w:rsidP="0045320B">
      <w:pPr>
        <w:rPr>
          <w:b/>
        </w:rPr>
      </w:pPr>
      <w:r w:rsidRPr="0054295A">
        <w:rPr>
          <w:b/>
        </w:rPr>
        <w:t>Rekapitulacija</w:t>
      </w:r>
    </w:p>
    <w:p w:rsidR="0054295A" w:rsidRDefault="0054295A" w:rsidP="0045320B">
      <w:r>
        <w:t>Zbirni iznos po svim elementima zarade iz šifranta, za traženi period. Ispod toga: neto plata, porez, doprinosi na teret radnika, bruto plata, doprinosi na teret poslodavca, bruto dva, obustave.</w:t>
      </w:r>
    </w:p>
    <w:p w:rsidR="0054295A" w:rsidRDefault="0054295A" w:rsidP="0045320B"/>
    <w:p w:rsidR="0054295A" w:rsidRPr="00E36CD2" w:rsidRDefault="0054295A" w:rsidP="0045320B">
      <w:pPr>
        <w:rPr>
          <w:b/>
        </w:rPr>
      </w:pPr>
      <w:r w:rsidRPr="00E36CD2">
        <w:rPr>
          <w:b/>
        </w:rPr>
        <w:t>Godišnja koverta</w:t>
      </w:r>
    </w:p>
    <w:p w:rsidR="0054295A" w:rsidRDefault="00E36CD2" w:rsidP="0045320B">
      <w:r>
        <w:t>Za svakog radnika, po</w:t>
      </w:r>
      <w:r w:rsidR="0054295A">
        <w:t xml:space="preserve"> mesec</w:t>
      </w:r>
      <w:r>
        <w:t>ima,</w:t>
      </w:r>
      <w:r w:rsidR="0054295A">
        <w:t xml:space="preserve"> prikazuju se sledeći podaci: </w:t>
      </w:r>
      <w:r>
        <w:t xml:space="preserve">sati rada, bruto plata, sati bolovanja, bruto bolovanje, porez, doprinosi, neto plata. </w:t>
      </w:r>
    </w:p>
    <w:p w:rsidR="0054295A" w:rsidRDefault="0054295A" w:rsidP="0045320B"/>
    <w:p w:rsidR="0054295A" w:rsidRPr="008F3A8F" w:rsidRDefault="008F3A8F" w:rsidP="0045320B">
      <w:pPr>
        <w:rPr>
          <w:b/>
        </w:rPr>
      </w:pPr>
      <w:r w:rsidRPr="008F3A8F">
        <w:rPr>
          <w:b/>
        </w:rPr>
        <w:t>Godišnji karton</w:t>
      </w:r>
    </w:p>
    <w:p w:rsidR="008F3A8F" w:rsidRDefault="008F3A8F" w:rsidP="0045320B">
      <w:r>
        <w:t xml:space="preserve">Za svakog radnika, po mesecima, prikazuju se </w:t>
      </w:r>
      <w:r w:rsidRPr="008F3A8F">
        <w:rPr>
          <w:b/>
        </w:rPr>
        <w:t>vrste primanja</w:t>
      </w:r>
      <w:r>
        <w:t xml:space="preserve"> iz šifranta (sati i iznos). </w:t>
      </w:r>
    </w:p>
    <w:p w:rsidR="0054295A" w:rsidRDefault="0054295A" w:rsidP="0045320B"/>
    <w:p w:rsidR="008F3A8F" w:rsidRPr="008F3A8F" w:rsidRDefault="008F3A8F" w:rsidP="0045320B">
      <w:pPr>
        <w:rPr>
          <w:b/>
        </w:rPr>
      </w:pPr>
      <w:r w:rsidRPr="008F3A8F">
        <w:rPr>
          <w:b/>
        </w:rPr>
        <w:t>Po stepenu stručne spreme</w:t>
      </w:r>
    </w:p>
    <w:p w:rsidR="008F3A8F" w:rsidRDefault="008F3A8F" w:rsidP="0045320B">
      <w:r>
        <w:t xml:space="preserve">Izveštaj o radnicima (koeficijent, neto i bruto plata) po kvalifikacijama. Zbirno na nivou stručne spreme. </w:t>
      </w:r>
    </w:p>
    <w:p w:rsidR="008F3A8F" w:rsidRDefault="008F3A8F" w:rsidP="0045320B"/>
    <w:p w:rsidR="008F3A8F" w:rsidRDefault="008F3A8F" w:rsidP="0045320B"/>
    <w:p w:rsidR="0045320B" w:rsidRDefault="0045320B" w:rsidP="0045320B">
      <w:pPr>
        <w:ind w:firstLine="720"/>
        <w:rPr>
          <w:b/>
          <w:color w:val="17365D" w:themeColor="text2" w:themeShade="BF"/>
          <w:lang w:val="sl-SI"/>
        </w:rPr>
      </w:pPr>
      <w:r>
        <w:rPr>
          <w:b/>
          <w:color w:val="17365D" w:themeColor="text2" w:themeShade="BF"/>
          <w:lang w:val="sl-SI"/>
        </w:rPr>
        <w:t xml:space="preserve">7.2. </w:t>
      </w:r>
      <w:r w:rsidRPr="005E359C">
        <w:rPr>
          <w:b/>
          <w:color w:val="17365D" w:themeColor="text2" w:themeShade="BF"/>
          <w:lang w:val="sl-SI"/>
        </w:rPr>
        <w:t xml:space="preserve"> </w:t>
      </w:r>
      <w:r>
        <w:rPr>
          <w:b/>
          <w:color w:val="17365D" w:themeColor="text2" w:themeShade="BF"/>
          <w:lang w:val="sl-SI"/>
        </w:rPr>
        <w:t xml:space="preserve">PPP obrasci: </w:t>
      </w:r>
    </w:p>
    <w:p w:rsidR="0045320B" w:rsidRDefault="0045320B" w:rsidP="0045320B"/>
    <w:p w:rsidR="0045320B" w:rsidRPr="0063317C" w:rsidRDefault="0063317C" w:rsidP="0045320B">
      <w:pPr>
        <w:rPr>
          <w:b/>
        </w:rPr>
      </w:pPr>
      <w:r w:rsidRPr="0063317C">
        <w:rPr>
          <w:b/>
        </w:rPr>
        <w:t>PPP PO obrazac – za zaposlene</w:t>
      </w:r>
    </w:p>
    <w:p w:rsidR="0063317C" w:rsidRDefault="0034035C" w:rsidP="0045320B">
      <w:r>
        <w:t xml:space="preserve">Potvda o plaćenim porezima i doprinosima – zbirno po šiframa vrste prihoda, iz sve tri evidencije. </w:t>
      </w:r>
    </w:p>
    <w:p w:rsidR="008F3A8F" w:rsidRDefault="008F3A8F" w:rsidP="0045320B"/>
    <w:p w:rsidR="0034035C" w:rsidRPr="0063317C" w:rsidRDefault="0034035C" w:rsidP="0034035C">
      <w:pPr>
        <w:rPr>
          <w:b/>
        </w:rPr>
      </w:pPr>
      <w:r w:rsidRPr="0063317C">
        <w:rPr>
          <w:b/>
        </w:rPr>
        <w:t xml:space="preserve">PPP PO obrazac – za </w:t>
      </w:r>
      <w:r w:rsidR="00741062">
        <w:rPr>
          <w:b/>
        </w:rPr>
        <w:t>spoljne</w:t>
      </w:r>
      <w:r>
        <w:rPr>
          <w:b/>
        </w:rPr>
        <w:t xml:space="preserve"> saradnike</w:t>
      </w:r>
    </w:p>
    <w:p w:rsidR="0034035C" w:rsidRDefault="0034035C" w:rsidP="0045320B">
      <w:r>
        <w:t>Isto kao prethodni program.</w:t>
      </w:r>
    </w:p>
    <w:p w:rsidR="0034035C" w:rsidRDefault="0034035C" w:rsidP="0045320B"/>
    <w:p w:rsidR="0034035C" w:rsidRDefault="0034035C" w:rsidP="0045320B"/>
    <w:p w:rsidR="0045320B" w:rsidRDefault="0045320B" w:rsidP="0045320B">
      <w:pPr>
        <w:ind w:firstLine="720"/>
        <w:rPr>
          <w:b/>
          <w:color w:val="17365D" w:themeColor="text2" w:themeShade="BF"/>
          <w:lang w:val="sl-SI"/>
        </w:rPr>
      </w:pPr>
      <w:r>
        <w:rPr>
          <w:b/>
          <w:color w:val="17365D" w:themeColor="text2" w:themeShade="BF"/>
          <w:lang w:val="sl-SI"/>
        </w:rPr>
        <w:t xml:space="preserve">7.3. </w:t>
      </w:r>
      <w:r w:rsidRPr="005E359C">
        <w:rPr>
          <w:b/>
          <w:color w:val="17365D" w:themeColor="text2" w:themeShade="BF"/>
          <w:lang w:val="sl-SI"/>
        </w:rPr>
        <w:t xml:space="preserve"> </w:t>
      </w:r>
      <w:r>
        <w:rPr>
          <w:b/>
          <w:color w:val="17365D" w:themeColor="text2" w:themeShade="BF"/>
          <w:lang w:val="sl-SI"/>
        </w:rPr>
        <w:t xml:space="preserve">Prosek: </w:t>
      </w:r>
    </w:p>
    <w:p w:rsidR="0045320B" w:rsidRDefault="0045320B" w:rsidP="0045320B"/>
    <w:p w:rsidR="0034035C" w:rsidRDefault="0034035C" w:rsidP="0045320B">
      <w:r>
        <w:t xml:space="preserve">Ovde je jedan program za izračun proseka onih primanja iz sifranta za zarade kod kojih polje  “Sabiranje u osnov proseka od 12 mes.” ima vrednost “Sabiraju se i sati i iznos” ili “Sabira se iznos”. </w:t>
      </w:r>
    </w:p>
    <w:p w:rsidR="0045320B" w:rsidRDefault="0045320B" w:rsidP="0045320B"/>
    <w:p w:rsidR="0034035C" w:rsidRDefault="0034035C" w:rsidP="0045320B"/>
    <w:p w:rsidR="0045320B" w:rsidRDefault="0045320B" w:rsidP="0045320B">
      <w:pPr>
        <w:ind w:firstLine="720"/>
        <w:rPr>
          <w:b/>
          <w:color w:val="17365D" w:themeColor="text2" w:themeShade="BF"/>
          <w:lang w:val="sl-SI"/>
        </w:rPr>
      </w:pPr>
      <w:r>
        <w:rPr>
          <w:b/>
          <w:color w:val="17365D" w:themeColor="text2" w:themeShade="BF"/>
          <w:lang w:val="sl-SI"/>
        </w:rPr>
        <w:t xml:space="preserve">7.4. </w:t>
      </w:r>
      <w:r w:rsidRPr="005E359C">
        <w:rPr>
          <w:b/>
          <w:color w:val="17365D" w:themeColor="text2" w:themeShade="BF"/>
          <w:lang w:val="sl-SI"/>
        </w:rPr>
        <w:t xml:space="preserve"> </w:t>
      </w:r>
      <w:r>
        <w:rPr>
          <w:b/>
          <w:color w:val="17365D" w:themeColor="text2" w:themeShade="BF"/>
          <w:lang w:val="sl-SI"/>
        </w:rPr>
        <w:t xml:space="preserve">EXCEL: </w:t>
      </w:r>
    </w:p>
    <w:p w:rsidR="0045320B" w:rsidRDefault="0045320B" w:rsidP="0045320B"/>
    <w:p w:rsidR="001B6D7F" w:rsidRDefault="001B6D7F" w:rsidP="0045320B">
      <w:r>
        <w:t xml:space="preserve">Ovi programi rade pripremu za EXCEL, kojim se popunjavaju predefinisani obrasci iz trezora. </w:t>
      </w:r>
    </w:p>
    <w:p w:rsidR="001B6D7F" w:rsidRDefault="001B6D7F" w:rsidP="0045320B"/>
    <w:p w:rsidR="00755794" w:rsidRDefault="00755794" w:rsidP="0045320B"/>
    <w:p w:rsidR="0045320B" w:rsidRDefault="0045320B" w:rsidP="0045320B">
      <w:pPr>
        <w:ind w:firstLine="720"/>
        <w:rPr>
          <w:b/>
          <w:color w:val="17365D" w:themeColor="text2" w:themeShade="BF"/>
          <w:lang w:val="sl-SI"/>
        </w:rPr>
      </w:pPr>
      <w:r>
        <w:rPr>
          <w:b/>
          <w:color w:val="17365D" w:themeColor="text2" w:themeShade="BF"/>
          <w:lang w:val="sl-SI"/>
        </w:rPr>
        <w:lastRenderedPageBreak/>
        <w:t xml:space="preserve">7.5. </w:t>
      </w:r>
      <w:r w:rsidRPr="005E359C">
        <w:rPr>
          <w:b/>
          <w:color w:val="17365D" w:themeColor="text2" w:themeShade="BF"/>
          <w:lang w:val="sl-SI"/>
        </w:rPr>
        <w:t xml:space="preserve"> </w:t>
      </w:r>
      <w:r>
        <w:rPr>
          <w:b/>
          <w:color w:val="17365D" w:themeColor="text2" w:themeShade="BF"/>
          <w:lang w:val="sl-SI"/>
        </w:rPr>
        <w:t xml:space="preserve">Trezor - XML: </w:t>
      </w:r>
    </w:p>
    <w:p w:rsidR="0045320B" w:rsidRDefault="0045320B" w:rsidP="0045320B"/>
    <w:p w:rsidR="0045320B" w:rsidRDefault="00EE3BF7" w:rsidP="0045320B">
      <w:r>
        <w:t xml:space="preserve">Ovi programi formiraju XML datoteke koje se šalju u trezor, i korite ih samo državne firme koje imaju tu obavezu. Tako se izbegava popunjavanje EXCEL tabela, koje se dobijaju iz trezora, već predefinisane, da bi se, nakon popunjavanja, iz njih dobila XML datoteka. Ovim putem formiramo XML datoteke direktno iz podataka, i odmah ih prosleđujemo na Internet portal trezora.  </w:t>
      </w:r>
    </w:p>
    <w:p w:rsidR="0045320B" w:rsidRDefault="0045320B" w:rsidP="00F81545"/>
    <w:p w:rsidR="0045320B" w:rsidRDefault="0045320B" w:rsidP="00F81545"/>
    <w:p w:rsidR="0045320B" w:rsidRDefault="0045320B" w:rsidP="00F81545"/>
    <w:p w:rsidR="00C46DCA" w:rsidRDefault="00C46DCA">
      <w:pPr>
        <w:suppressAutoHyphens w:val="0"/>
        <w:spacing w:after="200" w:line="276" w:lineRule="auto"/>
      </w:pPr>
      <w:r>
        <w:br w:type="page"/>
      </w:r>
    </w:p>
    <w:p w:rsidR="0045320B" w:rsidRDefault="0045320B" w:rsidP="00F81545"/>
    <w:p w:rsidR="00C46DCA" w:rsidRPr="00C46DCA" w:rsidRDefault="00C46DCA" w:rsidP="00C46DCA">
      <w:pPr>
        <w:pStyle w:val="ListParagraph"/>
        <w:numPr>
          <w:ilvl w:val="0"/>
          <w:numId w:val="5"/>
        </w:numPr>
        <w:rPr>
          <w:color w:val="17365D" w:themeColor="text2" w:themeShade="BF"/>
          <w:lang w:val="sl-SI"/>
        </w:rPr>
      </w:pPr>
      <w:r>
        <w:rPr>
          <w:color w:val="17365D" w:themeColor="text2" w:themeShade="BF"/>
          <w:lang w:val="sl-SI"/>
        </w:rPr>
        <w:t>DODATNE NAPOMENE</w:t>
      </w:r>
      <w:r w:rsidRPr="00C46DCA">
        <w:rPr>
          <w:color w:val="17365D" w:themeColor="text2" w:themeShade="BF"/>
          <w:lang w:val="sl-SI"/>
        </w:rPr>
        <w:t xml:space="preserve"> </w:t>
      </w:r>
    </w:p>
    <w:p w:rsidR="00C46DCA" w:rsidRDefault="00C46DCA" w:rsidP="00F81545"/>
    <w:p w:rsidR="00C46DCA" w:rsidRDefault="00C46DCA" w:rsidP="00F81545"/>
    <w:p w:rsidR="005A0067" w:rsidRDefault="005A0067" w:rsidP="00F81545">
      <w:r>
        <w:t>Obračun zarada je jedan od modula informacionog sistema LIRA.</w:t>
      </w:r>
    </w:p>
    <w:p w:rsidR="00C46DCA" w:rsidRPr="005A0067" w:rsidRDefault="005A0067" w:rsidP="00F81545">
      <w:r w:rsidRPr="005A0067">
        <w:t xml:space="preserve"> </w:t>
      </w:r>
    </w:p>
    <w:p w:rsidR="00AF557F" w:rsidRPr="005A0067" w:rsidRDefault="005A0067" w:rsidP="00AF557F">
      <w:pPr>
        <w:jc w:val="both"/>
        <w:rPr>
          <w:lang w:val="sr-Cyrl-CS"/>
        </w:rPr>
      </w:pPr>
      <w:r w:rsidRPr="005A0067">
        <w:rPr>
          <w:lang w:val="sr-Cyrl-CS"/>
        </w:rPr>
        <w:t>LIRA</w:t>
      </w:r>
      <w:r w:rsidR="00AF557F" w:rsidRPr="005A0067">
        <w:rPr>
          <w:lang w:val="sr-Cyrl-CS"/>
        </w:rPr>
        <w:t xml:space="preserve"> </w:t>
      </w:r>
      <w:r w:rsidRPr="005A0067">
        <w:rPr>
          <w:lang w:val="sr-Cyrl-CS"/>
        </w:rPr>
        <w:t>je</w:t>
      </w:r>
      <w:r w:rsidR="00AF557F" w:rsidRPr="005A0067">
        <w:rPr>
          <w:lang w:val="sr-Cyrl-CS"/>
        </w:rPr>
        <w:t xml:space="preserve"> </w:t>
      </w:r>
      <w:r w:rsidRPr="005A0067">
        <w:rPr>
          <w:lang w:val="sr-Cyrl-CS"/>
        </w:rPr>
        <w:t>informacioni</w:t>
      </w:r>
      <w:r w:rsidR="00AF557F" w:rsidRPr="005A0067">
        <w:rPr>
          <w:lang w:val="sr-Cyrl-CS"/>
        </w:rPr>
        <w:t xml:space="preserve"> </w:t>
      </w:r>
      <w:r w:rsidRPr="005A0067">
        <w:rPr>
          <w:lang w:val="sr-Cyrl-CS"/>
        </w:rPr>
        <w:t>sistem</w:t>
      </w:r>
      <w:r w:rsidR="00AF557F" w:rsidRPr="005A0067">
        <w:rPr>
          <w:lang w:val="sr-Cyrl-CS"/>
        </w:rPr>
        <w:t xml:space="preserve"> </w:t>
      </w:r>
      <w:r w:rsidRPr="005A0067">
        <w:rPr>
          <w:lang w:val="sr-Cyrl-CS"/>
        </w:rPr>
        <w:t>koji</w:t>
      </w:r>
      <w:r w:rsidR="00AF557F" w:rsidRPr="005A0067">
        <w:rPr>
          <w:lang w:val="sr-Cyrl-CS"/>
        </w:rPr>
        <w:t xml:space="preserve"> </w:t>
      </w:r>
      <w:r w:rsidR="00AF557F" w:rsidRPr="005A0067">
        <w:rPr>
          <w:lang w:val="sl-SI"/>
        </w:rPr>
        <w:t xml:space="preserve">je </w:t>
      </w:r>
      <w:r w:rsidRPr="005A0067">
        <w:rPr>
          <w:lang w:val="sr-Cyrl-CS"/>
        </w:rPr>
        <w:t>razvijen</w:t>
      </w:r>
      <w:r w:rsidR="00AF557F" w:rsidRPr="005A0067">
        <w:rPr>
          <w:lang w:val="sr-Cyrl-CS"/>
        </w:rPr>
        <w:t xml:space="preserve"> </w:t>
      </w:r>
      <w:r w:rsidRPr="005A0067">
        <w:rPr>
          <w:lang w:val="sr-Cyrl-CS"/>
        </w:rPr>
        <w:t>za</w:t>
      </w:r>
      <w:r w:rsidR="00AF557F" w:rsidRPr="005A0067">
        <w:rPr>
          <w:lang w:val="sr-Cyrl-CS"/>
        </w:rPr>
        <w:t xml:space="preserve"> </w:t>
      </w:r>
      <w:r w:rsidRPr="005A0067">
        <w:rPr>
          <w:lang w:val="sr-Cyrl-CS"/>
        </w:rPr>
        <w:t>rad</w:t>
      </w:r>
      <w:r w:rsidR="00AF557F" w:rsidRPr="005A0067">
        <w:rPr>
          <w:lang w:val="sr-Cyrl-CS"/>
        </w:rPr>
        <w:t xml:space="preserve"> </w:t>
      </w:r>
      <w:r w:rsidRPr="005A0067">
        <w:rPr>
          <w:lang w:val="sr-Cyrl-CS"/>
        </w:rPr>
        <w:t>u</w:t>
      </w:r>
      <w:r w:rsidR="00AF557F" w:rsidRPr="005A0067">
        <w:rPr>
          <w:lang w:val="sr-Cyrl-CS"/>
        </w:rPr>
        <w:t xml:space="preserve"> </w:t>
      </w:r>
      <w:r w:rsidRPr="005A0067">
        <w:rPr>
          <w:lang w:val="sr-Cyrl-CS"/>
        </w:rPr>
        <w:t>Internet</w:t>
      </w:r>
      <w:r w:rsidR="00AF557F" w:rsidRPr="005A0067">
        <w:rPr>
          <w:lang w:val="sr-Cyrl-CS"/>
        </w:rPr>
        <w:t xml:space="preserve"> </w:t>
      </w:r>
      <w:r w:rsidRPr="005A0067">
        <w:rPr>
          <w:lang w:val="sr-Cyrl-CS"/>
        </w:rPr>
        <w:t>i</w:t>
      </w:r>
      <w:r w:rsidR="00AF557F" w:rsidRPr="005A0067">
        <w:rPr>
          <w:lang w:val="sr-Cyrl-CS"/>
        </w:rPr>
        <w:t xml:space="preserve"> </w:t>
      </w:r>
      <w:r w:rsidRPr="005A0067">
        <w:rPr>
          <w:lang w:val="sr-Cyrl-CS"/>
        </w:rPr>
        <w:t>Intranet</w:t>
      </w:r>
      <w:r w:rsidR="00AF557F" w:rsidRPr="005A0067">
        <w:rPr>
          <w:lang w:val="sr-Cyrl-CS"/>
        </w:rPr>
        <w:t xml:space="preserve">  </w:t>
      </w:r>
      <w:r w:rsidRPr="005A0067">
        <w:rPr>
          <w:lang w:val="sr-Cyrl-CS"/>
        </w:rPr>
        <w:t>okruženju</w:t>
      </w:r>
      <w:r w:rsidR="00AF557F" w:rsidRPr="005A0067">
        <w:rPr>
          <w:lang w:val="sr-Cyrl-CS"/>
        </w:rPr>
        <w:t xml:space="preserve">, </w:t>
      </w:r>
      <w:r w:rsidR="00AF557F" w:rsidRPr="005A0067">
        <w:rPr>
          <w:lang w:val="sr-Latn-CS"/>
        </w:rPr>
        <w:t>WEB</w:t>
      </w:r>
      <w:r w:rsidR="00AF557F" w:rsidRPr="005A0067">
        <w:rPr>
          <w:lang w:val="sr-Cyrl-CS"/>
        </w:rPr>
        <w:t xml:space="preserve"> </w:t>
      </w:r>
      <w:r w:rsidRPr="005A0067">
        <w:rPr>
          <w:lang w:val="sr-Cyrl-CS"/>
        </w:rPr>
        <w:t>orijentisano</w:t>
      </w:r>
      <w:r w:rsidR="00AF557F" w:rsidRPr="005A0067">
        <w:rPr>
          <w:lang w:val="sr-Cyrl-CS"/>
        </w:rPr>
        <w:t xml:space="preserve"> </w:t>
      </w:r>
      <w:r w:rsidRPr="005A0067">
        <w:rPr>
          <w:lang w:val="sr-Cyrl-CS"/>
        </w:rPr>
        <w:t>rešenje</w:t>
      </w:r>
      <w:r w:rsidR="00AF557F" w:rsidRPr="005A0067">
        <w:rPr>
          <w:lang w:val="sr-Cyrl-CS"/>
        </w:rPr>
        <w:t xml:space="preserve"> </w:t>
      </w:r>
      <w:r w:rsidRPr="005A0067">
        <w:rPr>
          <w:lang w:val="sr-Cyrl-CS"/>
        </w:rPr>
        <w:t>koje</w:t>
      </w:r>
      <w:r w:rsidR="00AF557F" w:rsidRPr="005A0067">
        <w:rPr>
          <w:lang w:val="sr-Cyrl-CS"/>
        </w:rPr>
        <w:t xml:space="preserve"> </w:t>
      </w:r>
      <w:r w:rsidRPr="005A0067">
        <w:rPr>
          <w:lang w:val="sr-Cyrl-CS"/>
        </w:rPr>
        <w:t>omogućava</w:t>
      </w:r>
      <w:r w:rsidR="00AF557F" w:rsidRPr="005A0067">
        <w:rPr>
          <w:lang w:val="sr-Cyrl-CS"/>
        </w:rPr>
        <w:t xml:space="preserve"> </w:t>
      </w:r>
      <w:r w:rsidRPr="005A0067">
        <w:rPr>
          <w:lang w:val="sr-Cyrl-CS"/>
        </w:rPr>
        <w:t>skalabilnost</w:t>
      </w:r>
      <w:r w:rsidR="00AF557F" w:rsidRPr="005A0067">
        <w:rPr>
          <w:lang w:val="sr-Cyrl-CS"/>
        </w:rPr>
        <w:t xml:space="preserve">, </w:t>
      </w:r>
      <w:r w:rsidRPr="005A0067">
        <w:rPr>
          <w:lang w:val="sr-Cyrl-CS"/>
        </w:rPr>
        <w:t>pouzdanost</w:t>
      </w:r>
      <w:r w:rsidR="00AF557F" w:rsidRPr="005A0067">
        <w:rPr>
          <w:lang w:val="sr-Cyrl-CS"/>
        </w:rPr>
        <w:t xml:space="preserve">, </w:t>
      </w:r>
      <w:r w:rsidRPr="005A0067">
        <w:rPr>
          <w:lang w:val="sr-Cyrl-CS"/>
        </w:rPr>
        <w:t>sigurnost</w:t>
      </w:r>
      <w:r w:rsidR="00AF557F" w:rsidRPr="005A0067">
        <w:rPr>
          <w:lang w:val="sr-Cyrl-CS"/>
        </w:rPr>
        <w:t xml:space="preserve"> </w:t>
      </w:r>
      <w:r w:rsidRPr="005A0067">
        <w:rPr>
          <w:lang w:val="sr-Cyrl-CS"/>
        </w:rPr>
        <w:t>i</w:t>
      </w:r>
      <w:r w:rsidR="00AF557F" w:rsidRPr="005A0067">
        <w:rPr>
          <w:lang w:val="sr-Cyrl-CS"/>
        </w:rPr>
        <w:t xml:space="preserve"> </w:t>
      </w:r>
      <w:r w:rsidRPr="005A0067">
        <w:rPr>
          <w:lang w:val="sr-Cyrl-CS"/>
        </w:rPr>
        <w:t>visoke</w:t>
      </w:r>
      <w:r w:rsidR="00AF557F" w:rsidRPr="005A0067">
        <w:rPr>
          <w:lang w:val="sr-Cyrl-CS"/>
        </w:rPr>
        <w:t xml:space="preserve"> </w:t>
      </w:r>
      <w:r w:rsidRPr="005A0067">
        <w:rPr>
          <w:lang w:val="sr-Cyrl-CS"/>
        </w:rPr>
        <w:t>performanse</w:t>
      </w:r>
      <w:r w:rsidR="00AF557F" w:rsidRPr="005A0067">
        <w:rPr>
          <w:lang w:val="sr-Cyrl-CS"/>
        </w:rPr>
        <w:t xml:space="preserve">. </w:t>
      </w:r>
      <w:r w:rsidRPr="005A0067">
        <w:rPr>
          <w:lang w:val="sr-Cyrl-CS"/>
        </w:rPr>
        <w:t>Pokreće</w:t>
      </w:r>
      <w:r w:rsidR="00AF557F" w:rsidRPr="005A0067">
        <w:rPr>
          <w:lang w:val="sr-Cyrl-CS"/>
        </w:rPr>
        <w:t xml:space="preserve"> </w:t>
      </w:r>
      <w:r w:rsidRPr="005A0067">
        <w:rPr>
          <w:lang w:val="sr-Cyrl-CS"/>
        </w:rPr>
        <w:t>se</w:t>
      </w:r>
      <w:r w:rsidR="00AF557F" w:rsidRPr="005A0067">
        <w:rPr>
          <w:lang w:val="sr-Cyrl-CS"/>
        </w:rPr>
        <w:t xml:space="preserve"> </w:t>
      </w:r>
      <w:r w:rsidRPr="005A0067">
        <w:rPr>
          <w:lang w:val="sr-Cyrl-CS"/>
        </w:rPr>
        <w:t>pod</w:t>
      </w:r>
      <w:r w:rsidR="00AF557F" w:rsidRPr="005A0067">
        <w:rPr>
          <w:lang w:val="sr-Cyrl-CS"/>
        </w:rPr>
        <w:t xml:space="preserve"> </w:t>
      </w:r>
      <w:r w:rsidRPr="005A0067">
        <w:rPr>
          <w:lang w:val="sr-Cyrl-CS"/>
        </w:rPr>
        <w:t>Railo</w:t>
      </w:r>
      <w:r w:rsidR="00AF557F" w:rsidRPr="005A0067">
        <w:rPr>
          <w:lang w:val="sr-Cyrl-CS"/>
        </w:rPr>
        <w:t xml:space="preserve"> </w:t>
      </w:r>
      <w:r w:rsidR="00AF557F" w:rsidRPr="005A0067">
        <w:rPr>
          <w:lang w:val="sr-Latn-CS"/>
        </w:rPr>
        <w:t>(</w:t>
      </w:r>
      <w:r w:rsidR="00AF557F" w:rsidRPr="005A0067">
        <w:rPr>
          <w:i/>
          <w:lang w:val="sr-Latn-CS"/>
        </w:rPr>
        <w:t>Railo</w:t>
      </w:r>
      <w:r w:rsidR="00AF557F" w:rsidRPr="005A0067">
        <w:rPr>
          <w:lang w:val="sr-Latn-CS"/>
        </w:rPr>
        <w:t xml:space="preserve">) </w:t>
      </w:r>
      <w:r w:rsidRPr="005A0067">
        <w:rPr>
          <w:lang w:val="sr-Cyrl-CS"/>
        </w:rPr>
        <w:t>serverom</w:t>
      </w:r>
      <w:r w:rsidR="00AF557F" w:rsidRPr="005A0067">
        <w:rPr>
          <w:lang w:val="sr-Cyrl-CS"/>
        </w:rPr>
        <w:t xml:space="preserve"> </w:t>
      </w:r>
      <w:r w:rsidRPr="005A0067">
        <w:rPr>
          <w:lang w:val="sr-Cyrl-CS"/>
        </w:rPr>
        <w:t>sa</w:t>
      </w:r>
      <w:r w:rsidR="00AF557F" w:rsidRPr="005A0067">
        <w:rPr>
          <w:lang w:val="sr-Cyrl-CS"/>
        </w:rPr>
        <w:t xml:space="preserve"> </w:t>
      </w:r>
      <w:r w:rsidRPr="005A0067">
        <w:rPr>
          <w:lang w:val="sr-Cyrl-CS"/>
        </w:rPr>
        <w:t>Tomket</w:t>
      </w:r>
      <w:r w:rsidR="00AF557F" w:rsidRPr="005A0067">
        <w:rPr>
          <w:lang w:val="sr-Cyrl-CS"/>
        </w:rPr>
        <w:t xml:space="preserve"> </w:t>
      </w:r>
      <w:r w:rsidR="00AF557F" w:rsidRPr="005A0067">
        <w:rPr>
          <w:lang w:val="sr-Latn-CS"/>
        </w:rPr>
        <w:t>(</w:t>
      </w:r>
      <w:r w:rsidR="00AF557F" w:rsidRPr="005A0067">
        <w:rPr>
          <w:i/>
          <w:lang w:val="sr-Latn-CS"/>
        </w:rPr>
        <w:t>Tomcat</w:t>
      </w:r>
      <w:r w:rsidR="00AF557F" w:rsidRPr="005A0067">
        <w:rPr>
          <w:lang w:val="sr-Latn-CS"/>
        </w:rPr>
        <w:t xml:space="preserve">) </w:t>
      </w:r>
      <w:r w:rsidRPr="005A0067">
        <w:rPr>
          <w:lang w:val="sr-Cyrl-CS"/>
        </w:rPr>
        <w:t>veb</w:t>
      </w:r>
      <w:r w:rsidR="00AF557F" w:rsidRPr="005A0067">
        <w:rPr>
          <w:lang w:val="sr-Cyrl-CS"/>
        </w:rPr>
        <w:t xml:space="preserve"> </w:t>
      </w:r>
      <w:r w:rsidRPr="005A0067">
        <w:rPr>
          <w:lang w:val="sr-Cyrl-CS"/>
        </w:rPr>
        <w:t>server</w:t>
      </w:r>
      <w:r w:rsidRPr="005A0067">
        <w:rPr>
          <w:lang w:val="sl-SI"/>
        </w:rPr>
        <w:t>o</w:t>
      </w:r>
      <w:r w:rsidRPr="005A0067">
        <w:rPr>
          <w:lang w:val="sr-Cyrl-CS"/>
        </w:rPr>
        <w:t>m</w:t>
      </w:r>
      <w:r w:rsidR="00AF557F" w:rsidRPr="005A0067">
        <w:rPr>
          <w:lang w:val="sr-Cyrl-CS"/>
        </w:rPr>
        <w:t xml:space="preserve"> </w:t>
      </w:r>
      <w:r w:rsidRPr="005A0067">
        <w:rPr>
          <w:lang w:val="sr-Cyrl-CS"/>
        </w:rPr>
        <w:t>na</w:t>
      </w:r>
      <w:r w:rsidR="00AF557F" w:rsidRPr="005A0067">
        <w:rPr>
          <w:lang w:val="sr-Cyrl-CS"/>
        </w:rPr>
        <w:t xml:space="preserve"> JVM (</w:t>
      </w:r>
      <w:r w:rsidR="00AF557F" w:rsidRPr="005A0067">
        <w:rPr>
          <w:i/>
          <w:lang w:val="sr-Cyrl-CS"/>
        </w:rPr>
        <w:t>Java Virtual Machine</w:t>
      </w:r>
      <w:r w:rsidR="00AF557F" w:rsidRPr="005A0067">
        <w:rPr>
          <w:lang w:val="sr-Cyrl-CS"/>
        </w:rPr>
        <w:t xml:space="preserve">). </w:t>
      </w:r>
      <w:r w:rsidRPr="005A0067">
        <w:rPr>
          <w:lang w:val="sr-Cyrl-CS"/>
        </w:rPr>
        <w:t>Organizovan</w:t>
      </w:r>
      <w:r w:rsidR="00AF557F" w:rsidRPr="005A0067">
        <w:rPr>
          <w:lang w:val="sr-Cyrl-CS"/>
        </w:rPr>
        <w:t xml:space="preserve"> </w:t>
      </w:r>
      <w:r w:rsidRPr="005A0067">
        <w:rPr>
          <w:lang w:val="sr-Cyrl-CS"/>
        </w:rPr>
        <w:t>je</w:t>
      </w:r>
      <w:r w:rsidR="00AF557F" w:rsidRPr="005A0067">
        <w:rPr>
          <w:lang w:val="sr-Cyrl-CS"/>
        </w:rPr>
        <w:t xml:space="preserve"> </w:t>
      </w:r>
      <w:r w:rsidRPr="005A0067">
        <w:rPr>
          <w:lang w:val="sr-Cyrl-CS"/>
        </w:rPr>
        <w:t>u</w:t>
      </w:r>
      <w:r w:rsidR="00AF557F" w:rsidRPr="005A0067">
        <w:rPr>
          <w:lang w:val="sr-Cyrl-CS"/>
        </w:rPr>
        <w:t xml:space="preserve"> </w:t>
      </w:r>
      <w:r w:rsidRPr="005A0067">
        <w:rPr>
          <w:lang w:val="sr-Cyrl-CS"/>
        </w:rPr>
        <w:t>troslojnoj</w:t>
      </w:r>
      <w:r w:rsidR="00AF557F" w:rsidRPr="005A0067">
        <w:rPr>
          <w:lang w:val="sr-Cyrl-CS"/>
        </w:rPr>
        <w:t xml:space="preserve"> </w:t>
      </w:r>
      <w:r w:rsidRPr="005A0067">
        <w:rPr>
          <w:lang w:val="sr-Cyrl-CS"/>
        </w:rPr>
        <w:t>arhitekturi</w:t>
      </w:r>
      <w:r w:rsidR="00AF557F" w:rsidRPr="005A0067">
        <w:rPr>
          <w:lang w:val="sr-Cyrl-CS"/>
        </w:rPr>
        <w:t xml:space="preserve">. </w:t>
      </w:r>
      <w:r w:rsidRPr="005A0067">
        <w:rPr>
          <w:lang w:val="sr-Cyrl-CS"/>
        </w:rPr>
        <w:t>Kao</w:t>
      </w:r>
      <w:r w:rsidR="00AF557F" w:rsidRPr="005A0067">
        <w:rPr>
          <w:lang w:val="sr-Cyrl-CS"/>
        </w:rPr>
        <w:t xml:space="preserve"> RDBMS (</w:t>
      </w:r>
      <w:r w:rsidR="00AF557F" w:rsidRPr="005A0067">
        <w:rPr>
          <w:i/>
          <w:lang w:val="sr-Latn-CS"/>
        </w:rPr>
        <w:t>Relational database Management System</w:t>
      </w:r>
      <w:r w:rsidR="00AF557F" w:rsidRPr="005A0067">
        <w:rPr>
          <w:lang w:val="sr-Latn-CS"/>
        </w:rPr>
        <w:t xml:space="preserve">) </w:t>
      </w:r>
      <w:r w:rsidRPr="005A0067">
        <w:rPr>
          <w:lang w:val="sr-Cyrl-CS"/>
        </w:rPr>
        <w:t>se</w:t>
      </w:r>
      <w:r w:rsidR="00AF557F" w:rsidRPr="005A0067">
        <w:rPr>
          <w:lang w:val="sr-Cyrl-CS"/>
        </w:rPr>
        <w:t xml:space="preserve"> </w:t>
      </w:r>
      <w:r w:rsidRPr="005A0067">
        <w:rPr>
          <w:lang w:val="sr-Cyrl-CS"/>
        </w:rPr>
        <w:t>koristi</w:t>
      </w:r>
      <w:r w:rsidR="00AF557F" w:rsidRPr="005A0067">
        <w:rPr>
          <w:lang w:val="sr-Cyrl-CS"/>
        </w:rPr>
        <w:t xml:space="preserve"> </w:t>
      </w:r>
      <w:r w:rsidRPr="005A0067">
        <w:rPr>
          <w:lang w:val="sr-Cyrl-CS"/>
        </w:rPr>
        <w:t>Postgre</w:t>
      </w:r>
      <w:r w:rsidR="00AF557F" w:rsidRPr="005A0067">
        <w:rPr>
          <w:lang w:val="sr-Cyrl-CS"/>
        </w:rPr>
        <w:t xml:space="preserve"> (</w:t>
      </w:r>
      <w:r w:rsidR="00AF557F" w:rsidRPr="005A0067">
        <w:rPr>
          <w:i/>
          <w:lang w:val="sr-Cyrl-CS"/>
        </w:rPr>
        <w:t>PostgreSQL</w:t>
      </w:r>
      <w:r w:rsidR="00AF557F" w:rsidRPr="005A0067">
        <w:rPr>
          <w:lang w:val="sr-Cyrl-CS"/>
        </w:rPr>
        <w:t>)</w:t>
      </w:r>
      <w:r w:rsidR="00AF557F" w:rsidRPr="005A0067">
        <w:rPr>
          <w:lang w:val="sr-Latn-CS"/>
        </w:rPr>
        <w:t xml:space="preserve"> </w:t>
      </w:r>
      <w:r w:rsidRPr="005A0067">
        <w:rPr>
          <w:lang w:val="sr-Latn-CS"/>
        </w:rPr>
        <w:t>server</w:t>
      </w:r>
      <w:r w:rsidR="00AF557F" w:rsidRPr="005A0067">
        <w:rPr>
          <w:lang w:val="sr-Latn-CS"/>
        </w:rPr>
        <w:t xml:space="preserve">. </w:t>
      </w:r>
      <w:r w:rsidRPr="005A0067">
        <w:rPr>
          <w:lang w:val="sr-Cyrl-CS"/>
        </w:rPr>
        <w:t>Potpuno</w:t>
      </w:r>
      <w:r w:rsidR="00AF557F" w:rsidRPr="005A0067">
        <w:rPr>
          <w:lang w:val="sr-Cyrl-CS"/>
        </w:rPr>
        <w:t xml:space="preserve"> </w:t>
      </w:r>
      <w:r w:rsidRPr="005A0067">
        <w:rPr>
          <w:lang w:val="sr-Cyrl-CS"/>
        </w:rPr>
        <w:t>je</w:t>
      </w:r>
      <w:r w:rsidR="00AF557F" w:rsidRPr="005A0067">
        <w:rPr>
          <w:lang w:val="sr-Cyrl-CS"/>
        </w:rPr>
        <w:t xml:space="preserve"> </w:t>
      </w:r>
      <w:r w:rsidRPr="005A0067">
        <w:rPr>
          <w:lang w:val="sr-Cyrl-CS"/>
        </w:rPr>
        <w:t>nezavisan</w:t>
      </w:r>
      <w:r w:rsidR="00AF557F" w:rsidRPr="005A0067">
        <w:rPr>
          <w:lang w:val="sr-Cyrl-CS"/>
        </w:rPr>
        <w:t xml:space="preserve"> </w:t>
      </w:r>
      <w:r w:rsidRPr="005A0067">
        <w:rPr>
          <w:lang w:val="sr-Cyrl-CS"/>
        </w:rPr>
        <w:t>od</w:t>
      </w:r>
      <w:r w:rsidR="00AF557F" w:rsidRPr="005A0067">
        <w:rPr>
          <w:lang w:val="sr-Cyrl-CS"/>
        </w:rPr>
        <w:t xml:space="preserve"> </w:t>
      </w:r>
      <w:r w:rsidRPr="005A0067">
        <w:rPr>
          <w:lang w:val="sr-Cyrl-CS"/>
        </w:rPr>
        <w:t>okruženja</w:t>
      </w:r>
      <w:r w:rsidR="00AF557F" w:rsidRPr="005A0067">
        <w:rPr>
          <w:lang w:val="sr-Cyrl-CS"/>
        </w:rPr>
        <w:t xml:space="preserve"> </w:t>
      </w:r>
      <w:r w:rsidRPr="005A0067">
        <w:rPr>
          <w:lang w:val="sr-Cyrl-CS"/>
        </w:rPr>
        <w:t>u</w:t>
      </w:r>
      <w:r w:rsidR="00AF557F" w:rsidRPr="005A0067">
        <w:rPr>
          <w:lang w:val="sr-Cyrl-CS"/>
        </w:rPr>
        <w:t xml:space="preserve"> </w:t>
      </w:r>
      <w:r w:rsidRPr="005A0067">
        <w:rPr>
          <w:lang w:val="sr-Cyrl-CS"/>
        </w:rPr>
        <w:t>kome</w:t>
      </w:r>
      <w:r w:rsidR="00AF557F" w:rsidRPr="005A0067">
        <w:rPr>
          <w:lang w:val="sr-Cyrl-CS"/>
        </w:rPr>
        <w:t xml:space="preserve"> </w:t>
      </w:r>
      <w:r w:rsidRPr="005A0067">
        <w:rPr>
          <w:lang w:val="sr-Cyrl-CS"/>
        </w:rPr>
        <w:t>se</w:t>
      </w:r>
      <w:r w:rsidR="00AF557F" w:rsidRPr="005A0067">
        <w:rPr>
          <w:lang w:val="sr-Cyrl-CS"/>
        </w:rPr>
        <w:t xml:space="preserve"> </w:t>
      </w:r>
      <w:r w:rsidRPr="005A0067">
        <w:rPr>
          <w:lang w:val="sr-Cyrl-CS"/>
        </w:rPr>
        <w:t>pokreće</w:t>
      </w:r>
      <w:r w:rsidR="00AF557F" w:rsidRPr="005A0067">
        <w:rPr>
          <w:lang w:val="sr-Cyrl-CS"/>
        </w:rPr>
        <w:t xml:space="preserve">. </w:t>
      </w:r>
    </w:p>
    <w:p w:rsidR="00AF557F" w:rsidRPr="005A0067" w:rsidRDefault="005A0067" w:rsidP="00AF557F">
      <w:pPr>
        <w:jc w:val="both"/>
        <w:rPr>
          <w:lang w:val="sr-Cyrl-CS"/>
        </w:rPr>
      </w:pPr>
      <w:r w:rsidRPr="005A0067">
        <w:rPr>
          <w:lang w:val="sr-Cyrl-CS"/>
        </w:rPr>
        <w:t>Poseduje</w:t>
      </w:r>
      <w:r w:rsidR="00AF557F" w:rsidRPr="005A0067">
        <w:rPr>
          <w:lang w:val="sr-Cyrl-CS"/>
        </w:rPr>
        <w:t xml:space="preserve"> </w:t>
      </w:r>
      <w:r w:rsidRPr="005A0067">
        <w:rPr>
          <w:lang w:val="sr-Cyrl-CS"/>
        </w:rPr>
        <w:t>samostalan</w:t>
      </w:r>
      <w:r w:rsidR="00AF557F" w:rsidRPr="005A0067">
        <w:rPr>
          <w:lang w:val="sr-Cyrl-CS"/>
        </w:rPr>
        <w:t xml:space="preserve"> </w:t>
      </w:r>
      <w:r w:rsidRPr="005A0067">
        <w:rPr>
          <w:lang w:val="sr-Cyrl-CS"/>
        </w:rPr>
        <w:t>veb</w:t>
      </w:r>
      <w:r w:rsidR="00AF557F" w:rsidRPr="005A0067">
        <w:rPr>
          <w:lang w:val="sr-Cyrl-CS"/>
        </w:rPr>
        <w:t xml:space="preserve"> </w:t>
      </w:r>
      <w:r w:rsidRPr="005A0067">
        <w:rPr>
          <w:lang w:val="sr-Cyrl-CS"/>
        </w:rPr>
        <w:t>server</w:t>
      </w:r>
      <w:r w:rsidR="00AF557F" w:rsidRPr="005A0067">
        <w:rPr>
          <w:lang w:val="sr-Cyrl-CS"/>
        </w:rPr>
        <w:t xml:space="preserve">, </w:t>
      </w:r>
      <w:r w:rsidRPr="005A0067">
        <w:rPr>
          <w:lang w:val="sr-Cyrl-CS"/>
        </w:rPr>
        <w:t>aplikativni</w:t>
      </w:r>
      <w:r w:rsidR="00AF557F" w:rsidRPr="005A0067">
        <w:rPr>
          <w:lang w:val="sr-Cyrl-CS"/>
        </w:rPr>
        <w:t xml:space="preserve"> </w:t>
      </w:r>
      <w:r w:rsidRPr="005A0067">
        <w:rPr>
          <w:lang w:val="sr-Cyrl-CS"/>
        </w:rPr>
        <w:t>server</w:t>
      </w:r>
      <w:r w:rsidR="00AF557F" w:rsidRPr="005A0067">
        <w:rPr>
          <w:lang w:val="sr-Cyrl-CS"/>
        </w:rPr>
        <w:t xml:space="preserve"> </w:t>
      </w:r>
      <w:r w:rsidRPr="005A0067">
        <w:rPr>
          <w:lang w:val="sr-Cyrl-CS"/>
        </w:rPr>
        <w:t>i</w:t>
      </w:r>
      <w:r w:rsidR="00AF557F" w:rsidRPr="005A0067">
        <w:rPr>
          <w:lang w:val="sr-Cyrl-CS"/>
        </w:rPr>
        <w:t xml:space="preserve"> </w:t>
      </w:r>
      <w:r w:rsidRPr="005A0067">
        <w:rPr>
          <w:lang w:val="sr-Cyrl-CS"/>
        </w:rPr>
        <w:t>alate</w:t>
      </w:r>
      <w:r w:rsidR="00AF557F" w:rsidRPr="005A0067">
        <w:rPr>
          <w:lang w:val="sr-Cyrl-CS"/>
        </w:rPr>
        <w:t xml:space="preserve"> </w:t>
      </w:r>
      <w:r w:rsidRPr="005A0067">
        <w:rPr>
          <w:lang w:val="sr-Cyrl-CS"/>
        </w:rPr>
        <w:t>za</w:t>
      </w:r>
      <w:r w:rsidR="00AF557F" w:rsidRPr="005A0067">
        <w:rPr>
          <w:lang w:val="sr-Cyrl-CS"/>
        </w:rPr>
        <w:t xml:space="preserve"> </w:t>
      </w:r>
      <w:r w:rsidRPr="005A0067">
        <w:rPr>
          <w:lang w:val="sr-Cyrl-CS"/>
        </w:rPr>
        <w:t>vezu</w:t>
      </w:r>
      <w:r w:rsidR="00AF557F" w:rsidRPr="005A0067">
        <w:rPr>
          <w:lang w:val="sr-Cyrl-CS"/>
        </w:rPr>
        <w:t xml:space="preserve"> </w:t>
      </w:r>
      <w:r w:rsidRPr="005A0067">
        <w:rPr>
          <w:lang w:val="sr-Cyrl-CS"/>
        </w:rPr>
        <w:t>sa</w:t>
      </w:r>
      <w:r w:rsidR="00AF557F" w:rsidRPr="005A0067">
        <w:rPr>
          <w:lang w:val="sr-Cyrl-CS"/>
        </w:rPr>
        <w:t xml:space="preserve"> </w:t>
      </w:r>
      <w:r w:rsidRPr="005A0067">
        <w:rPr>
          <w:lang w:val="sr-Cyrl-CS"/>
        </w:rPr>
        <w:t>svim</w:t>
      </w:r>
      <w:r w:rsidR="00AF557F" w:rsidRPr="005A0067">
        <w:rPr>
          <w:lang w:val="sr-Cyrl-CS"/>
        </w:rPr>
        <w:t xml:space="preserve"> </w:t>
      </w:r>
      <w:r w:rsidRPr="005A0067">
        <w:rPr>
          <w:lang w:val="sr-Cyrl-CS"/>
        </w:rPr>
        <w:t>poznatim</w:t>
      </w:r>
      <w:r w:rsidR="00AF557F" w:rsidRPr="005A0067">
        <w:rPr>
          <w:lang w:val="sr-Cyrl-CS"/>
        </w:rPr>
        <w:t xml:space="preserve"> </w:t>
      </w:r>
      <w:r w:rsidRPr="005A0067">
        <w:rPr>
          <w:lang w:val="sr-Cyrl-CS"/>
        </w:rPr>
        <w:t>serverima</w:t>
      </w:r>
      <w:r w:rsidR="00AF557F" w:rsidRPr="005A0067">
        <w:rPr>
          <w:lang w:val="sr-Cyrl-CS"/>
        </w:rPr>
        <w:t xml:space="preserve"> </w:t>
      </w:r>
      <w:r w:rsidRPr="005A0067">
        <w:rPr>
          <w:lang w:val="sr-Cyrl-CS"/>
        </w:rPr>
        <w:t>baza</w:t>
      </w:r>
      <w:r w:rsidR="00AF557F" w:rsidRPr="005A0067">
        <w:rPr>
          <w:lang w:val="sr-Cyrl-CS"/>
        </w:rPr>
        <w:t xml:space="preserve"> </w:t>
      </w:r>
      <w:r w:rsidRPr="005A0067">
        <w:rPr>
          <w:lang w:val="sr-Cyrl-CS"/>
        </w:rPr>
        <w:t>podataka</w:t>
      </w:r>
      <w:r w:rsidR="00AF557F" w:rsidRPr="005A0067">
        <w:rPr>
          <w:lang w:val="sr-Cyrl-CS"/>
        </w:rPr>
        <w:t xml:space="preserve">. </w:t>
      </w:r>
      <w:r w:rsidRPr="005A0067">
        <w:rPr>
          <w:lang w:val="sr-Cyrl-CS"/>
        </w:rPr>
        <w:t>Razvijen</w:t>
      </w:r>
      <w:r w:rsidR="00AF557F" w:rsidRPr="005A0067">
        <w:rPr>
          <w:lang w:val="sr-Cyrl-CS"/>
        </w:rPr>
        <w:t xml:space="preserve"> </w:t>
      </w:r>
      <w:r w:rsidRPr="005A0067">
        <w:rPr>
          <w:lang w:val="sr-Cyrl-CS"/>
        </w:rPr>
        <w:t>je</w:t>
      </w:r>
      <w:r w:rsidR="00AF557F" w:rsidRPr="005A0067">
        <w:rPr>
          <w:lang w:val="sr-Cyrl-CS"/>
        </w:rPr>
        <w:t xml:space="preserve"> </w:t>
      </w:r>
      <w:r w:rsidRPr="005A0067">
        <w:rPr>
          <w:lang w:val="sr-Cyrl-CS"/>
        </w:rPr>
        <w:t>u</w:t>
      </w:r>
      <w:r w:rsidR="00AF557F" w:rsidRPr="005A0067">
        <w:rPr>
          <w:lang w:val="sr-Cyrl-CS"/>
        </w:rPr>
        <w:t xml:space="preserve"> </w:t>
      </w:r>
      <w:r w:rsidR="00AF557F" w:rsidRPr="005A0067">
        <w:rPr>
          <w:i/>
          <w:lang w:val="sr-Latn-CS"/>
        </w:rPr>
        <w:t>CFML</w:t>
      </w:r>
      <w:r w:rsidR="00AF557F" w:rsidRPr="005A0067">
        <w:rPr>
          <w:lang w:val="sr-Latn-CS"/>
        </w:rPr>
        <w:t xml:space="preserve"> </w:t>
      </w:r>
      <w:r w:rsidRPr="005A0067">
        <w:rPr>
          <w:lang w:val="sr-Cyrl-CS"/>
        </w:rPr>
        <w:t>jeziku</w:t>
      </w:r>
      <w:r w:rsidR="00AF557F" w:rsidRPr="005A0067">
        <w:rPr>
          <w:lang w:val="sr-Cyrl-CS"/>
        </w:rPr>
        <w:t xml:space="preserve"> </w:t>
      </w:r>
      <w:r w:rsidRPr="005A0067">
        <w:rPr>
          <w:lang w:val="sr-Cyrl-CS"/>
        </w:rPr>
        <w:t>u</w:t>
      </w:r>
      <w:r w:rsidR="00AF557F" w:rsidRPr="005A0067">
        <w:rPr>
          <w:lang w:val="sr-Cyrl-CS"/>
        </w:rPr>
        <w:t xml:space="preserve"> </w:t>
      </w:r>
      <w:r w:rsidRPr="005A0067">
        <w:rPr>
          <w:lang w:val="sr-Cyrl-CS"/>
        </w:rPr>
        <w:t>integraciji</w:t>
      </w:r>
      <w:r w:rsidR="00AF557F" w:rsidRPr="005A0067">
        <w:rPr>
          <w:lang w:val="sr-Cyrl-CS"/>
        </w:rPr>
        <w:t xml:space="preserve"> </w:t>
      </w:r>
      <w:r w:rsidRPr="005A0067">
        <w:rPr>
          <w:lang w:val="sr-Cyrl-CS"/>
        </w:rPr>
        <w:t>sa</w:t>
      </w:r>
      <w:r w:rsidR="00AF557F" w:rsidRPr="005A0067">
        <w:rPr>
          <w:lang w:val="sr-Cyrl-CS"/>
        </w:rPr>
        <w:t xml:space="preserve"> </w:t>
      </w:r>
      <w:r w:rsidR="00AF557F" w:rsidRPr="005A0067">
        <w:rPr>
          <w:i/>
          <w:lang w:val="sr-Latn-CS"/>
        </w:rPr>
        <w:t>JavaScript</w:t>
      </w:r>
      <w:r w:rsidR="00AF557F" w:rsidRPr="005A0067">
        <w:rPr>
          <w:i/>
          <w:lang w:val="sr-Cyrl-CS"/>
        </w:rPr>
        <w:t>,</w:t>
      </w:r>
      <w:r w:rsidR="00AF557F" w:rsidRPr="005A0067">
        <w:rPr>
          <w:i/>
          <w:lang w:val="sr-Latn-CS"/>
        </w:rPr>
        <w:t xml:space="preserve"> DHTML</w:t>
      </w:r>
      <w:r w:rsidR="00AF557F" w:rsidRPr="005A0067">
        <w:rPr>
          <w:i/>
          <w:lang w:val="sr-Cyrl-CS"/>
        </w:rPr>
        <w:t>,</w:t>
      </w:r>
      <w:r w:rsidR="00AF557F" w:rsidRPr="005A0067">
        <w:rPr>
          <w:i/>
          <w:lang w:val="sr-Latn-CS"/>
        </w:rPr>
        <w:t xml:space="preserve"> HTML5</w:t>
      </w:r>
      <w:r w:rsidR="00AF557F" w:rsidRPr="005A0067">
        <w:rPr>
          <w:i/>
          <w:lang w:val="sr-Cyrl-CS"/>
        </w:rPr>
        <w:t>,</w:t>
      </w:r>
      <w:r w:rsidR="00AF557F" w:rsidRPr="005A0067">
        <w:rPr>
          <w:i/>
          <w:lang w:val="sr-Latn-CS"/>
        </w:rPr>
        <w:t xml:space="preserve"> CSS3</w:t>
      </w:r>
      <w:r w:rsidR="00AF557F" w:rsidRPr="005A0067">
        <w:rPr>
          <w:i/>
          <w:lang w:val="sr-Cyrl-CS"/>
        </w:rPr>
        <w:t>,</w:t>
      </w:r>
      <w:r w:rsidR="00AF557F" w:rsidRPr="005A0067">
        <w:rPr>
          <w:i/>
          <w:lang w:val="sr-Latn-CS"/>
        </w:rPr>
        <w:t xml:space="preserve"> AJAX, JSON, XML</w:t>
      </w:r>
      <w:r w:rsidR="00AF557F" w:rsidRPr="005A0067">
        <w:rPr>
          <w:lang w:val="sr-Latn-CS"/>
        </w:rPr>
        <w:t xml:space="preserve">. </w:t>
      </w:r>
      <w:r w:rsidRPr="005A0067">
        <w:rPr>
          <w:lang w:val="sr-Latn-CS"/>
        </w:rPr>
        <w:t>Moguće</w:t>
      </w:r>
      <w:r w:rsidR="00AF557F" w:rsidRPr="005A0067">
        <w:rPr>
          <w:lang w:val="sr-Latn-CS"/>
        </w:rPr>
        <w:t xml:space="preserve"> </w:t>
      </w:r>
      <w:r w:rsidRPr="005A0067">
        <w:rPr>
          <w:lang w:val="sr-Latn-CS"/>
        </w:rPr>
        <w:t>ga</w:t>
      </w:r>
      <w:r w:rsidR="00AF557F" w:rsidRPr="005A0067">
        <w:rPr>
          <w:lang w:val="sr-Latn-CS"/>
        </w:rPr>
        <w:t xml:space="preserve"> </w:t>
      </w:r>
      <w:r w:rsidRPr="005A0067">
        <w:rPr>
          <w:lang w:val="sr-Latn-CS"/>
        </w:rPr>
        <w:t>je</w:t>
      </w:r>
      <w:r w:rsidR="00AF557F" w:rsidRPr="005A0067">
        <w:rPr>
          <w:lang w:val="sr-Latn-CS"/>
        </w:rPr>
        <w:t xml:space="preserve"> </w:t>
      </w:r>
      <w:r w:rsidRPr="005A0067">
        <w:rPr>
          <w:lang w:val="sr-Latn-CS"/>
        </w:rPr>
        <w:t>pokrenuti</w:t>
      </w:r>
      <w:r w:rsidR="00AF557F" w:rsidRPr="005A0067">
        <w:rPr>
          <w:lang w:val="sr-Latn-CS"/>
        </w:rPr>
        <w:t xml:space="preserve"> </w:t>
      </w:r>
      <w:r w:rsidRPr="005A0067">
        <w:rPr>
          <w:lang w:val="sr-Latn-CS"/>
        </w:rPr>
        <w:t>na</w:t>
      </w:r>
      <w:r w:rsidR="00AF557F" w:rsidRPr="005A0067">
        <w:rPr>
          <w:lang w:val="sr-Latn-CS"/>
        </w:rPr>
        <w:t xml:space="preserve"> Windows, Linux, Solaris </w:t>
      </w:r>
      <w:r w:rsidRPr="005A0067">
        <w:rPr>
          <w:lang w:val="sr-Latn-CS"/>
        </w:rPr>
        <w:t>platformama</w:t>
      </w:r>
      <w:r w:rsidR="00AF557F" w:rsidRPr="005A0067">
        <w:rPr>
          <w:lang w:val="sr-Latn-CS"/>
        </w:rPr>
        <w:t xml:space="preserve">. </w:t>
      </w:r>
      <w:r w:rsidRPr="005A0067">
        <w:rPr>
          <w:lang w:val="sr-Latn-CS"/>
        </w:rPr>
        <w:t>Trenutno</w:t>
      </w:r>
      <w:r w:rsidR="00AF557F" w:rsidRPr="005A0067">
        <w:rPr>
          <w:lang w:val="sr-Latn-CS"/>
        </w:rPr>
        <w:t xml:space="preserve"> </w:t>
      </w:r>
      <w:r w:rsidRPr="005A0067">
        <w:rPr>
          <w:lang w:val="sr-Latn-CS"/>
        </w:rPr>
        <w:t>je</w:t>
      </w:r>
      <w:r w:rsidR="00AF557F" w:rsidRPr="005A0067">
        <w:rPr>
          <w:lang w:val="sr-Latn-CS"/>
        </w:rPr>
        <w:t xml:space="preserve"> </w:t>
      </w:r>
      <w:r w:rsidRPr="005A0067">
        <w:rPr>
          <w:lang w:val="sr-Cyrl-CS"/>
        </w:rPr>
        <w:t>za</w:t>
      </w:r>
      <w:r w:rsidR="00AF557F" w:rsidRPr="005A0067">
        <w:rPr>
          <w:lang w:val="sr-Cyrl-CS"/>
        </w:rPr>
        <w:t xml:space="preserve"> </w:t>
      </w:r>
      <w:r w:rsidRPr="005A0067">
        <w:rPr>
          <w:lang w:val="sr-Latn-CS"/>
        </w:rPr>
        <w:t>različit</w:t>
      </w:r>
      <w:r w:rsidR="00AF557F" w:rsidRPr="005A0067">
        <w:rPr>
          <w:lang w:val="sr-Latn-CS"/>
        </w:rPr>
        <w:t>e</w:t>
      </w:r>
      <w:r w:rsidR="00AF557F" w:rsidRPr="005A0067">
        <w:rPr>
          <w:lang w:val="sr-Cyrl-CS"/>
        </w:rPr>
        <w:t xml:space="preserve"> </w:t>
      </w:r>
      <w:r w:rsidRPr="005A0067">
        <w:rPr>
          <w:lang w:val="sr-Cyrl-CS"/>
        </w:rPr>
        <w:t>potrebe</w:t>
      </w:r>
      <w:r w:rsidR="00AF557F" w:rsidRPr="005A0067">
        <w:rPr>
          <w:lang w:val="sr-Cyrl-CS"/>
        </w:rPr>
        <w:t xml:space="preserve"> </w:t>
      </w:r>
      <w:r w:rsidRPr="005A0067">
        <w:rPr>
          <w:lang w:val="sr-Cyrl-CS"/>
        </w:rPr>
        <w:t>pokrenut</w:t>
      </w:r>
      <w:r w:rsidR="00AF557F" w:rsidRPr="005A0067">
        <w:rPr>
          <w:lang w:val="sr-Cyrl-CS"/>
        </w:rPr>
        <w:t xml:space="preserve"> </w:t>
      </w:r>
      <w:r w:rsidRPr="005A0067">
        <w:rPr>
          <w:lang w:val="sr-Cyrl-CS"/>
        </w:rPr>
        <w:t>na</w:t>
      </w:r>
      <w:r w:rsidR="00AF557F" w:rsidRPr="005A0067">
        <w:rPr>
          <w:lang w:val="sr-Cyrl-CS"/>
        </w:rPr>
        <w:t xml:space="preserve"> Windows – XP</w:t>
      </w:r>
      <w:r w:rsidR="00AF557F" w:rsidRPr="005A0067">
        <w:rPr>
          <w:lang w:val="sr-Latn-CS"/>
        </w:rPr>
        <w:t xml:space="preserve"> (x64)</w:t>
      </w:r>
      <w:r w:rsidR="00AF557F" w:rsidRPr="005A0067">
        <w:rPr>
          <w:lang w:val="sr-Cyrl-CS"/>
        </w:rPr>
        <w:t>,</w:t>
      </w:r>
      <w:r w:rsidR="00AF557F" w:rsidRPr="005A0067">
        <w:rPr>
          <w:lang w:val="sr-Latn-CS"/>
        </w:rPr>
        <w:t xml:space="preserve"> Vista (x32), windows 7 (x32,x64), server </w:t>
      </w:r>
      <w:r w:rsidRPr="005A0067">
        <w:rPr>
          <w:lang w:val="sr-Latn-CS"/>
        </w:rPr>
        <w:t>WIN</w:t>
      </w:r>
      <w:r w:rsidR="00AF557F" w:rsidRPr="005A0067">
        <w:rPr>
          <w:lang w:val="sr-Latn-CS"/>
        </w:rPr>
        <w:t xml:space="preserve"> (x64), server 2</w:t>
      </w:r>
      <w:r w:rsidRPr="005A0067">
        <w:rPr>
          <w:lang w:val="sr-Latn-CS"/>
        </w:rPr>
        <w:t xml:space="preserve">008 R2 (x64) ; Linux – CentOS </w:t>
      </w:r>
      <w:r w:rsidR="00AF557F" w:rsidRPr="005A0067">
        <w:rPr>
          <w:lang w:val="sr-Latn-CS"/>
        </w:rPr>
        <w:t>(x64), Ubuntu (x64)</w:t>
      </w:r>
      <w:r w:rsidR="00AF557F" w:rsidRPr="005A0067">
        <w:rPr>
          <w:lang w:val="sr-Cyrl-CS"/>
        </w:rPr>
        <w:t xml:space="preserve">. </w:t>
      </w:r>
      <w:r w:rsidRPr="005A0067">
        <w:rPr>
          <w:lang w:val="sr-Cyrl-CS"/>
        </w:rPr>
        <w:t>Nema</w:t>
      </w:r>
      <w:r w:rsidR="00AF557F" w:rsidRPr="005A0067">
        <w:rPr>
          <w:lang w:val="sr-Cyrl-CS"/>
        </w:rPr>
        <w:t xml:space="preserve"> </w:t>
      </w:r>
      <w:r w:rsidRPr="005A0067">
        <w:rPr>
          <w:lang w:val="sr-Cyrl-CS"/>
        </w:rPr>
        <w:t>potrebe</w:t>
      </w:r>
      <w:r w:rsidR="00AF557F" w:rsidRPr="005A0067">
        <w:rPr>
          <w:lang w:val="sr-Cyrl-CS"/>
        </w:rPr>
        <w:t xml:space="preserve"> </w:t>
      </w:r>
      <w:r w:rsidRPr="005A0067">
        <w:rPr>
          <w:lang w:val="sr-Cyrl-CS"/>
        </w:rPr>
        <w:t>ni</w:t>
      </w:r>
      <w:r w:rsidR="00AF557F" w:rsidRPr="005A0067">
        <w:rPr>
          <w:lang w:val="sr-Cyrl-CS"/>
        </w:rPr>
        <w:t xml:space="preserve"> </w:t>
      </w:r>
      <w:r w:rsidRPr="005A0067">
        <w:rPr>
          <w:lang w:val="sr-Cyrl-CS"/>
        </w:rPr>
        <w:t>za</w:t>
      </w:r>
      <w:r w:rsidR="00AF557F" w:rsidRPr="005A0067">
        <w:rPr>
          <w:lang w:val="sr-Cyrl-CS"/>
        </w:rPr>
        <w:t xml:space="preserve"> </w:t>
      </w:r>
      <w:r w:rsidRPr="005A0067">
        <w:rPr>
          <w:lang w:val="sr-Cyrl-CS"/>
        </w:rPr>
        <w:t>kakvim</w:t>
      </w:r>
      <w:r w:rsidR="00AF557F" w:rsidRPr="005A0067">
        <w:rPr>
          <w:lang w:val="sr-Cyrl-CS"/>
        </w:rPr>
        <w:t xml:space="preserve"> </w:t>
      </w:r>
      <w:r w:rsidRPr="005A0067">
        <w:rPr>
          <w:lang w:val="sr-Cyrl-CS"/>
        </w:rPr>
        <w:t>dodatnim</w:t>
      </w:r>
      <w:r w:rsidR="00AF557F" w:rsidRPr="005A0067">
        <w:rPr>
          <w:lang w:val="sr-Cyrl-CS"/>
        </w:rPr>
        <w:t xml:space="preserve"> </w:t>
      </w:r>
      <w:r w:rsidRPr="005A0067">
        <w:rPr>
          <w:lang w:val="sr-Cyrl-CS"/>
        </w:rPr>
        <w:t>softver</w:t>
      </w:r>
      <w:r w:rsidR="00AF557F" w:rsidRPr="005A0067">
        <w:rPr>
          <w:lang w:val="sl-SI"/>
        </w:rPr>
        <w:t>om</w:t>
      </w:r>
      <w:r w:rsidR="00AF557F" w:rsidRPr="005A0067">
        <w:rPr>
          <w:lang w:val="sr-Cyrl-CS"/>
        </w:rPr>
        <w:t xml:space="preserve"> </w:t>
      </w:r>
      <w:r w:rsidRPr="005A0067">
        <w:rPr>
          <w:lang w:val="sr-Cyrl-CS"/>
        </w:rPr>
        <w:t>na</w:t>
      </w:r>
      <w:r w:rsidR="00AF557F" w:rsidRPr="005A0067">
        <w:rPr>
          <w:lang w:val="sr-Cyrl-CS"/>
        </w:rPr>
        <w:t xml:space="preserve"> </w:t>
      </w:r>
      <w:r w:rsidRPr="005A0067">
        <w:rPr>
          <w:lang w:val="sr-Cyrl-CS"/>
        </w:rPr>
        <w:t>serveru</w:t>
      </w:r>
      <w:r w:rsidR="00AF557F" w:rsidRPr="005A0067">
        <w:rPr>
          <w:lang w:val="sr-Cyrl-CS"/>
        </w:rPr>
        <w:t xml:space="preserve">. </w:t>
      </w:r>
      <w:r w:rsidRPr="005A0067">
        <w:rPr>
          <w:b/>
          <w:lang w:val="sr-Cyrl-CS"/>
        </w:rPr>
        <w:t>U</w:t>
      </w:r>
      <w:r w:rsidR="00AF557F" w:rsidRPr="005A0067">
        <w:rPr>
          <w:b/>
          <w:lang w:val="sr-Cyrl-CS"/>
        </w:rPr>
        <w:t xml:space="preserve"> </w:t>
      </w:r>
      <w:r w:rsidRPr="005A0067">
        <w:rPr>
          <w:b/>
          <w:lang w:val="sr-Cyrl-CS"/>
        </w:rPr>
        <w:t>ovom</w:t>
      </w:r>
      <w:r w:rsidR="00AF557F" w:rsidRPr="005A0067">
        <w:rPr>
          <w:b/>
          <w:lang w:val="sr-Cyrl-CS"/>
        </w:rPr>
        <w:t xml:space="preserve"> </w:t>
      </w:r>
      <w:r w:rsidRPr="005A0067">
        <w:rPr>
          <w:b/>
          <w:lang w:val="sr-Cyrl-CS"/>
        </w:rPr>
        <w:t>trenutku</w:t>
      </w:r>
      <w:r w:rsidR="00AF557F" w:rsidRPr="005A0067">
        <w:rPr>
          <w:b/>
          <w:lang w:val="sr-Cyrl-CS"/>
        </w:rPr>
        <w:t xml:space="preserve"> </w:t>
      </w:r>
      <w:r w:rsidRPr="005A0067">
        <w:rPr>
          <w:b/>
          <w:lang w:val="sr-Cyrl-CS"/>
        </w:rPr>
        <w:t>ne</w:t>
      </w:r>
      <w:r w:rsidR="00AF557F" w:rsidRPr="005A0067">
        <w:rPr>
          <w:b/>
          <w:lang w:val="sr-Cyrl-CS"/>
        </w:rPr>
        <w:t xml:space="preserve"> </w:t>
      </w:r>
      <w:r w:rsidRPr="005A0067">
        <w:rPr>
          <w:b/>
          <w:lang w:val="sr-Cyrl-CS"/>
        </w:rPr>
        <w:t>postoje</w:t>
      </w:r>
      <w:r w:rsidR="00AF557F" w:rsidRPr="005A0067">
        <w:rPr>
          <w:b/>
          <w:lang w:val="sr-Cyrl-CS"/>
        </w:rPr>
        <w:t xml:space="preserve"> </w:t>
      </w:r>
      <w:r w:rsidRPr="005A0067">
        <w:rPr>
          <w:b/>
          <w:lang w:val="sr-Cyrl-CS"/>
        </w:rPr>
        <w:t>troškovi</w:t>
      </w:r>
      <w:r w:rsidR="00AF557F" w:rsidRPr="005A0067">
        <w:rPr>
          <w:b/>
          <w:lang w:val="sr-Cyrl-CS"/>
        </w:rPr>
        <w:t xml:space="preserve"> </w:t>
      </w:r>
      <w:r w:rsidRPr="005A0067">
        <w:rPr>
          <w:b/>
          <w:lang w:val="sr-Cyrl-CS"/>
        </w:rPr>
        <w:t>licenci</w:t>
      </w:r>
      <w:r w:rsidR="00AF557F" w:rsidRPr="005A0067">
        <w:rPr>
          <w:b/>
          <w:lang w:val="sr-Cyrl-CS"/>
        </w:rPr>
        <w:t xml:space="preserve"> </w:t>
      </w:r>
      <w:r w:rsidRPr="005A0067">
        <w:rPr>
          <w:b/>
          <w:lang w:val="sr-Cyrl-CS"/>
        </w:rPr>
        <w:t>za</w:t>
      </w:r>
      <w:r w:rsidR="00AF557F" w:rsidRPr="005A0067">
        <w:rPr>
          <w:b/>
          <w:lang w:val="sr-Cyrl-CS"/>
        </w:rPr>
        <w:t xml:space="preserve"> </w:t>
      </w:r>
      <w:r w:rsidRPr="005A0067">
        <w:rPr>
          <w:b/>
          <w:lang w:val="sr-Cyrl-CS"/>
        </w:rPr>
        <w:t>bilo</w:t>
      </w:r>
      <w:r w:rsidR="00AF557F" w:rsidRPr="005A0067">
        <w:rPr>
          <w:b/>
          <w:lang w:val="sr-Cyrl-CS"/>
        </w:rPr>
        <w:t xml:space="preserve"> </w:t>
      </w:r>
      <w:r w:rsidRPr="005A0067">
        <w:rPr>
          <w:b/>
          <w:lang w:val="sr-Cyrl-CS"/>
        </w:rPr>
        <w:t>koji</w:t>
      </w:r>
      <w:r w:rsidR="00AF557F" w:rsidRPr="005A0067">
        <w:rPr>
          <w:b/>
          <w:lang w:val="sr-Cyrl-CS"/>
        </w:rPr>
        <w:t xml:space="preserve"> </w:t>
      </w:r>
      <w:r w:rsidRPr="005A0067">
        <w:rPr>
          <w:b/>
          <w:lang w:val="sr-Cyrl-CS"/>
        </w:rPr>
        <w:t>softverski</w:t>
      </w:r>
      <w:r w:rsidR="00AF557F" w:rsidRPr="005A0067">
        <w:rPr>
          <w:b/>
          <w:lang w:val="sr-Cyrl-CS"/>
        </w:rPr>
        <w:t xml:space="preserve"> </w:t>
      </w:r>
      <w:r w:rsidRPr="005A0067">
        <w:rPr>
          <w:b/>
          <w:lang w:val="sr-Cyrl-CS"/>
        </w:rPr>
        <w:t>deo</w:t>
      </w:r>
      <w:r w:rsidR="00AF557F" w:rsidRPr="005A0067">
        <w:rPr>
          <w:b/>
          <w:lang w:val="sr-Cyrl-CS"/>
        </w:rPr>
        <w:t xml:space="preserve"> </w:t>
      </w:r>
      <w:r w:rsidRPr="005A0067">
        <w:rPr>
          <w:b/>
          <w:lang w:val="sr-Cyrl-CS"/>
        </w:rPr>
        <w:t>koji</w:t>
      </w:r>
      <w:r w:rsidR="00AF557F" w:rsidRPr="005A0067">
        <w:rPr>
          <w:b/>
          <w:lang w:val="sr-Cyrl-CS"/>
        </w:rPr>
        <w:t xml:space="preserve"> </w:t>
      </w:r>
      <w:r w:rsidRPr="005A0067">
        <w:rPr>
          <w:b/>
          <w:lang w:val="sr-Cyrl-CS"/>
        </w:rPr>
        <w:t>je</w:t>
      </w:r>
      <w:r w:rsidR="00AF557F" w:rsidRPr="005A0067">
        <w:rPr>
          <w:b/>
          <w:lang w:val="sr-Cyrl-CS"/>
        </w:rPr>
        <w:t xml:space="preserve"> </w:t>
      </w:r>
      <w:r w:rsidRPr="005A0067">
        <w:rPr>
          <w:b/>
          <w:lang w:val="sr-Cyrl-CS"/>
        </w:rPr>
        <w:t>potreban</w:t>
      </w:r>
      <w:r w:rsidR="00AF557F" w:rsidRPr="005A0067">
        <w:rPr>
          <w:b/>
          <w:lang w:val="sr-Cyrl-CS"/>
        </w:rPr>
        <w:t xml:space="preserve"> </w:t>
      </w:r>
      <w:r w:rsidRPr="005A0067">
        <w:rPr>
          <w:b/>
          <w:lang w:val="sr-Cyrl-CS"/>
        </w:rPr>
        <w:t>za</w:t>
      </w:r>
      <w:r w:rsidR="00AF557F" w:rsidRPr="005A0067">
        <w:rPr>
          <w:b/>
          <w:lang w:val="sr-Cyrl-CS"/>
        </w:rPr>
        <w:t xml:space="preserve"> </w:t>
      </w:r>
      <w:r w:rsidRPr="005A0067">
        <w:rPr>
          <w:b/>
          <w:lang w:val="sr-Cyrl-CS"/>
        </w:rPr>
        <w:t>rad</w:t>
      </w:r>
      <w:r w:rsidR="00AF557F" w:rsidRPr="005A0067">
        <w:rPr>
          <w:b/>
          <w:lang w:val="sr-Cyrl-CS"/>
        </w:rPr>
        <w:t xml:space="preserve"> </w:t>
      </w:r>
      <w:r w:rsidRPr="005A0067">
        <w:rPr>
          <w:b/>
          <w:lang w:val="sr-Cyrl-CS"/>
        </w:rPr>
        <w:t>u</w:t>
      </w:r>
      <w:r w:rsidR="00AF557F" w:rsidRPr="005A0067">
        <w:rPr>
          <w:b/>
          <w:lang w:val="sr-Cyrl-CS"/>
        </w:rPr>
        <w:t xml:space="preserve"> </w:t>
      </w:r>
      <w:r w:rsidRPr="005A0067">
        <w:rPr>
          <w:b/>
          <w:lang w:val="sr-Cyrl-CS"/>
        </w:rPr>
        <w:t>paketu</w:t>
      </w:r>
      <w:r w:rsidR="00AF557F" w:rsidRPr="005A0067">
        <w:rPr>
          <w:b/>
          <w:lang w:val="sr-Cyrl-CS"/>
        </w:rPr>
        <w:t xml:space="preserve"> </w:t>
      </w:r>
      <w:r w:rsidRPr="005A0067">
        <w:rPr>
          <w:b/>
          <w:lang w:val="sr-Cyrl-CS"/>
        </w:rPr>
        <w:t>LIRA</w:t>
      </w:r>
      <w:r w:rsidR="00AF557F" w:rsidRPr="005A0067">
        <w:rPr>
          <w:b/>
          <w:lang w:val="sr-Cyrl-CS"/>
        </w:rPr>
        <w:t>.</w:t>
      </w:r>
    </w:p>
    <w:p w:rsidR="00AF557F" w:rsidRPr="005A0067" w:rsidRDefault="005A0067" w:rsidP="00AF557F">
      <w:pPr>
        <w:jc w:val="both"/>
        <w:rPr>
          <w:lang w:val="sr-Cyrl-CS"/>
        </w:rPr>
      </w:pPr>
      <w:r w:rsidRPr="005A0067">
        <w:rPr>
          <w:lang w:val="sr-Cyrl-CS"/>
        </w:rPr>
        <w:t>Na</w:t>
      </w:r>
      <w:r w:rsidR="00AF557F" w:rsidRPr="005A0067">
        <w:rPr>
          <w:lang w:val="sr-Cyrl-CS"/>
        </w:rPr>
        <w:t xml:space="preserve"> </w:t>
      </w:r>
      <w:r w:rsidRPr="005A0067">
        <w:rPr>
          <w:lang w:val="sr-Cyrl-CS"/>
        </w:rPr>
        <w:t>klijentskoj</w:t>
      </w:r>
      <w:r w:rsidR="00AF557F" w:rsidRPr="005A0067">
        <w:rPr>
          <w:lang w:val="sr-Cyrl-CS"/>
        </w:rPr>
        <w:t xml:space="preserve"> </w:t>
      </w:r>
      <w:r w:rsidRPr="005A0067">
        <w:rPr>
          <w:lang w:val="sr-Cyrl-CS"/>
        </w:rPr>
        <w:t>strani</w:t>
      </w:r>
      <w:r w:rsidR="00AF557F" w:rsidRPr="005A0067">
        <w:rPr>
          <w:lang w:val="sr-Cyrl-CS"/>
        </w:rPr>
        <w:t xml:space="preserve"> </w:t>
      </w:r>
      <w:r w:rsidRPr="005A0067">
        <w:rPr>
          <w:lang w:val="sr-Cyrl-CS"/>
        </w:rPr>
        <w:t>je</w:t>
      </w:r>
      <w:r w:rsidR="00AF557F" w:rsidRPr="005A0067">
        <w:rPr>
          <w:lang w:val="sr-Cyrl-CS"/>
        </w:rPr>
        <w:t xml:space="preserve"> </w:t>
      </w:r>
      <w:r w:rsidRPr="005A0067">
        <w:rPr>
          <w:lang w:val="sr-Cyrl-CS"/>
        </w:rPr>
        <w:t>potreban</w:t>
      </w:r>
      <w:r w:rsidR="00AF557F" w:rsidRPr="005A0067">
        <w:rPr>
          <w:lang w:val="sr-Cyrl-CS"/>
        </w:rPr>
        <w:t xml:space="preserve"> </w:t>
      </w:r>
      <w:r w:rsidRPr="005A0067">
        <w:rPr>
          <w:lang w:val="sr-Cyrl-CS"/>
        </w:rPr>
        <w:t>bilo</w:t>
      </w:r>
      <w:r w:rsidR="00AF557F" w:rsidRPr="005A0067">
        <w:rPr>
          <w:lang w:val="sr-Cyrl-CS"/>
        </w:rPr>
        <w:t xml:space="preserve"> </w:t>
      </w:r>
      <w:r w:rsidRPr="005A0067">
        <w:rPr>
          <w:lang w:val="sr-Cyrl-CS"/>
        </w:rPr>
        <w:t>koji</w:t>
      </w:r>
      <w:r w:rsidR="00AF557F" w:rsidRPr="005A0067">
        <w:rPr>
          <w:lang w:val="sr-Cyrl-CS"/>
        </w:rPr>
        <w:t xml:space="preserve"> </w:t>
      </w:r>
      <w:r w:rsidRPr="005A0067">
        <w:rPr>
          <w:lang w:val="sr-Cyrl-CS"/>
        </w:rPr>
        <w:t>veb</w:t>
      </w:r>
      <w:r w:rsidR="00AF557F" w:rsidRPr="005A0067">
        <w:rPr>
          <w:lang w:val="sr-Cyrl-CS"/>
        </w:rPr>
        <w:t xml:space="preserve"> </w:t>
      </w:r>
      <w:r w:rsidRPr="005A0067">
        <w:rPr>
          <w:lang w:val="sr-Cyrl-CS"/>
        </w:rPr>
        <w:t>pretraživač</w:t>
      </w:r>
      <w:r w:rsidRPr="005A0067">
        <w:rPr>
          <w:lang w:val="sl-SI"/>
        </w:rPr>
        <w:t>: Mozilla Firefox, Google Chrom, Pale Moon, Safari, Opera</w:t>
      </w:r>
      <w:r w:rsidR="00AF557F" w:rsidRPr="005A0067">
        <w:rPr>
          <w:lang w:val="sr-Cyrl-CS"/>
        </w:rPr>
        <w:t xml:space="preserve"> (</w:t>
      </w:r>
      <w:r w:rsidRPr="005A0067">
        <w:rPr>
          <w:lang w:val="sl-SI"/>
        </w:rPr>
        <w:t>ne preporučujemo Internet Explorer i Edge</w:t>
      </w:r>
      <w:r w:rsidR="00AF557F" w:rsidRPr="005A0067">
        <w:rPr>
          <w:lang w:val="sr-Cyrl-CS"/>
        </w:rPr>
        <w:t xml:space="preserve">) </w:t>
      </w:r>
      <w:r w:rsidRPr="005A0067">
        <w:rPr>
          <w:lang w:val="sr-Cyrl-CS"/>
        </w:rPr>
        <w:t>uz</w:t>
      </w:r>
      <w:r w:rsidR="00AF557F" w:rsidRPr="005A0067">
        <w:rPr>
          <w:lang w:val="sr-Cyrl-CS"/>
        </w:rPr>
        <w:t xml:space="preserve"> </w:t>
      </w:r>
      <w:r w:rsidRPr="005A0067">
        <w:rPr>
          <w:lang w:val="sr-Cyrl-CS"/>
        </w:rPr>
        <w:t>bilo</w:t>
      </w:r>
      <w:r w:rsidR="00AF557F" w:rsidRPr="005A0067">
        <w:rPr>
          <w:lang w:val="sr-Cyrl-CS"/>
        </w:rPr>
        <w:t xml:space="preserve"> </w:t>
      </w:r>
      <w:r w:rsidRPr="005A0067">
        <w:rPr>
          <w:lang w:val="sr-Cyrl-CS"/>
        </w:rPr>
        <w:t>koji</w:t>
      </w:r>
      <w:r w:rsidR="00AF557F" w:rsidRPr="005A0067">
        <w:rPr>
          <w:lang w:val="sr-Cyrl-CS"/>
        </w:rPr>
        <w:t xml:space="preserve"> </w:t>
      </w:r>
      <w:r w:rsidRPr="005A0067">
        <w:rPr>
          <w:lang w:val="sr-Cyrl-CS"/>
        </w:rPr>
        <w:t>čitač</w:t>
      </w:r>
      <w:r w:rsidR="00AF557F" w:rsidRPr="005A0067">
        <w:rPr>
          <w:lang w:val="sr-Cyrl-CS"/>
        </w:rPr>
        <w:t xml:space="preserve"> </w:t>
      </w:r>
      <w:r w:rsidRPr="005A0067">
        <w:rPr>
          <w:lang w:val="sr-Cyrl-CS"/>
        </w:rPr>
        <w:t>PDF</w:t>
      </w:r>
      <w:r w:rsidR="00AF557F" w:rsidRPr="005A0067">
        <w:rPr>
          <w:lang w:val="sr-Cyrl-CS"/>
        </w:rPr>
        <w:t xml:space="preserve"> </w:t>
      </w:r>
      <w:r w:rsidRPr="005A0067">
        <w:rPr>
          <w:lang w:val="sr-Cyrl-CS"/>
        </w:rPr>
        <w:t>formata</w:t>
      </w:r>
      <w:r w:rsidR="00AF557F" w:rsidRPr="005A0067">
        <w:rPr>
          <w:lang w:val="sr-Cyrl-CS"/>
        </w:rPr>
        <w:t xml:space="preserve">. </w:t>
      </w:r>
      <w:r w:rsidRPr="005A0067">
        <w:rPr>
          <w:lang w:val="sr-Cyrl-CS"/>
        </w:rPr>
        <w:t>Nema</w:t>
      </w:r>
      <w:r w:rsidR="00AF557F" w:rsidRPr="005A0067">
        <w:rPr>
          <w:lang w:val="sr-Cyrl-CS"/>
        </w:rPr>
        <w:t xml:space="preserve"> </w:t>
      </w:r>
      <w:r w:rsidRPr="005A0067">
        <w:rPr>
          <w:lang w:val="sr-Cyrl-CS"/>
        </w:rPr>
        <w:t>ograničenja</w:t>
      </w:r>
      <w:r w:rsidR="00AF557F" w:rsidRPr="005A0067">
        <w:rPr>
          <w:lang w:val="sr-Cyrl-CS"/>
        </w:rPr>
        <w:t xml:space="preserve"> </w:t>
      </w:r>
      <w:r w:rsidRPr="005A0067">
        <w:rPr>
          <w:lang w:val="sr-Cyrl-CS"/>
        </w:rPr>
        <w:t>ni</w:t>
      </w:r>
      <w:r w:rsidR="00AF557F" w:rsidRPr="005A0067">
        <w:rPr>
          <w:lang w:val="sr-Cyrl-CS"/>
        </w:rPr>
        <w:t xml:space="preserve"> </w:t>
      </w:r>
      <w:r w:rsidRPr="005A0067">
        <w:rPr>
          <w:lang w:val="sr-Cyrl-CS"/>
        </w:rPr>
        <w:t>u</w:t>
      </w:r>
      <w:r w:rsidR="00AF557F" w:rsidRPr="005A0067">
        <w:rPr>
          <w:lang w:val="sr-Cyrl-CS"/>
        </w:rPr>
        <w:t xml:space="preserve"> </w:t>
      </w:r>
      <w:r w:rsidRPr="005A0067">
        <w:rPr>
          <w:lang w:val="sr-Cyrl-CS"/>
        </w:rPr>
        <w:t>pogledu</w:t>
      </w:r>
      <w:r w:rsidR="00AF557F" w:rsidRPr="005A0067">
        <w:rPr>
          <w:lang w:val="sr-Cyrl-CS"/>
        </w:rPr>
        <w:t xml:space="preserve"> </w:t>
      </w:r>
      <w:r w:rsidRPr="005A0067">
        <w:rPr>
          <w:lang w:val="sr-Cyrl-CS"/>
        </w:rPr>
        <w:t>vrste</w:t>
      </w:r>
      <w:r w:rsidR="00AF557F" w:rsidRPr="005A0067">
        <w:rPr>
          <w:lang w:val="sr-Cyrl-CS"/>
        </w:rPr>
        <w:t xml:space="preserve"> </w:t>
      </w:r>
      <w:r w:rsidRPr="005A0067">
        <w:rPr>
          <w:lang w:val="sr-Cyrl-CS"/>
        </w:rPr>
        <w:t>operativnog</w:t>
      </w:r>
      <w:r w:rsidR="00AF557F" w:rsidRPr="005A0067">
        <w:rPr>
          <w:lang w:val="sr-Cyrl-CS"/>
        </w:rPr>
        <w:t xml:space="preserve"> </w:t>
      </w:r>
      <w:r w:rsidRPr="005A0067">
        <w:rPr>
          <w:lang w:val="sr-Cyrl-CS"/>
        </w:rPr>
        <w:t>sistema</w:t>
      </w:r>
      <w:r w:rsidR="00AF557F" w:rsidRPr="005A0067">
        <w:rPr>
          <w:lang w:val="sr-Cyrl-CS"/>
        </w:rPr>
        <w:t xml:space="preserve">, </w:t>
      </w:r>
      <w:r w:rsidRPr="005A0067">
        <w:rPr>
          <w:lang w:val="sr-Cyrl-CS"/>
        </w:rPr>
        <w:t>niti</w:t>
      </w:r>
      <w:r w:rsidR="00AF557F" w:rsidRPr="005A0067">
        <w:rPr>
          <w:lang w:val="sr-Cyrl-CS"/>
        </w:rPr>
        <w:t xml:space="preserve"> </w:t>
      </w:r>
      <w:r w:rsidRPr="005A0067">
        <w:rPr>
          <w:lang w:val="sr-Cyrl-CS"/>
        </w:rPr>
        <w:t>potrebnih</w:t>
      </w:r>
      <w:r w:rsidR="00AF557F" w:rsidRPr="005A0067">
        <w:rPr>
          <w:lang w:val="sr-Cyrl-CS"/>
        </w:rPr>
        <w:t xml:space="preserve"> </w:t>
      </w:r>
      <w:r w:rsidRPr="005A0067">
        <w:rPr>
          <w:lang w:val="sr-Cyrl-CS"/>
        </w:rPr>
        <w:t>resursa</w:t>
      </w:r>
      <w:r w:rsidR="00AF557F" w:rsidRPr="005A0067">
        <w:rPr>
          <w:lang w:val="sr-Cyrl-CS"/>
        </w:rPr>
        <w:t xml:space="preserve">. </w:t>
      </w:r>
      <w:r w:rsidRPr="005A0067">
        <w:rPr>
          <w:lang w:val="sr-Cyrl-CS"/>
        </w:rPr>
        <w:t>LIRA</w:t>
      </w:r>
      <w:r w:rsidR="00AF557F" w:rsidRPr="005A0067">
        <w:rPr>
          <w:lang w:val="sr-Cyrl-CS"/>
        </w:rPr>
        <w:t xml:space="preserve"> </w:t>
      </w:r>
      <w:r w:rsidRPr="005A0067">
        <w:rPr>
          <w:lang w:val="sr-Cyrl-CS"/>
        </w:rPr>
        <w:t>je</w:t>
      </w:r>
      <w:r w:rsidR="00AF557F" w:rsidRPr="005A0067">
        <w:rPr>
          <w:lang w:val="sr-Cyrl-CS"/>
        </w:rPr>
        <w:t xml:space="preserve"> </w:t>
      </w:r>
      <w:r w:rsidRPr="005A0067">
        <w:rPr>
          <w:lang w:val="sr-Cyrl-CS"/>
        </w:rPr>
        <w:t>u</w:t>
      </w:r>
      <w:r w:rsidR="00AF557F" w:rsidRPr="005A0067">
        <w:rPr>
          <w:lang w:val="sr-Cyrl-CS"/>
        </w:rPr>
        <w:t xml:space="preserve"> </w:t>
      </w:r>
      <w:r w:rsidRPr="005A0067">
        <w:rPr>
          <w:lang w:val="sr-Cyrl-CS"/>
        </w:rPr>
        <w:t>potpunosti</w:t>
      </w:r>
      <w:r w:rsidR="00AF557F" w:rsidRPr="005A0067">
        <w:rPr>
          <w:lang w:val="sr-Cyrl-CS"/>
        </w:rPr>
        <w:t xml:space="preserve"> </w:t>
      </w:r>
      <w:r w:rsidR="00AF557F" w:rsidRPr="005A0067">
        <w:rPr>
          <w:i/>
          <w:lang w:val="sr-Cyrl-CS"/>
        </w:rPr>
        <w:t>UNICODE</w:t>
      </w:r>
      <w:r w:rsidR="00AF557F" w:rsidRPr="005A0067">
        <w:rPr>
          <w:lang w:val="sr-Cyrl-CS"/>
        </w:rPr>
        <w:t xml:space="preserve"> </w:t>
      </w:r>
      <w:r w:rsidRPr="005A0067">
        <w:rPr>
          <w:lang w:val="sr-Cyrl-CS"/>
        </w:rPr>
        <w:t>orijentisana</w:t>
      </w:r>
      <w:r w:rsidR="00AF557F" w:rsidRPr="005A0067">
        <w:rPr>
          <w:lang w:val="sr-Cyrl-CS"/>
        </w:rPr>
        <w:t xml:space="preserve">. </w:t>
      </w:r>
      <w:r w:rsidRPr="005A0067">
        <w:rPr>
          <w:lang w:val="sr-Cyrl-CS"/>
        </w:rPr>
        <w:t>Svi</w:t>
      </w:r>
      <w:r w:rsidR="00AF557F" w:rsidRPr="005A0067">
        <w:rPr>
          <w:lang w:val="sr-Cyrl-CS"/>
        </w:rPr>
        <w:t xml:space="preserve"> </w:t>
      </w:r>
      <w:r w:rsidRPr="005A0067">
        <w:rPr>
          <w:lang w:val="sr-Cyrl-CS"/>
        </w:rPr>
        <w:t>podaci</w:t>
      </w:r>
      <w:r w:rsidR="00AF557F" w:rsidRPr="005A0067">
        <w:rPr>
          <w:lang w:val="sr-Cyrl-CS"/>
        </w:rPr>
        <w:t xml:space="preserve"> </w:t>
      </w:r>
      <w:r w:rsidRPr="005A0067">
        <w:rPr>
          <w:lang w:val="sr-Cyrl-CS"/>
        </w:rPr>
        <w:t>se</w:t>
      </w:r>
      <w:r w:rsidR="00AF557F" w:rsidRPr="005A0067">
        <w:rPr>
          <w:lang w:val="sr-Cyrl-CS"/>
        </w:rPr>
        <w:t xml:space="preserve"> </w:t>
      </w:r>
      <w:r w:rsidRPr="005A0067">
        <w:rPr>
          <w:lang w:val="sr-Cyrl-CS"/>
        </w:rPr>
        <w:t>mogu</w:t>
      </w:r>
      <w:r w:rsidR="00AF557F" w:rsidRPr="005A0067">
        <w:rPr>
          <w:lang w:val="sr-Cyrl-CS"/>
        </w:rPr>
        <w:t xml:space="preserve"> </w:t>
      </w:r>
      <w:r w:rsidRPr="005A0067">
        <w:rPr>
          <w:lang w:val="sr-Cyrl-CS"/>
        </w:rPr>
        <w:t>unositi</w:t>
      </w:r>
      <w:r w:rsidR="00AF557F" w:rsidRPr="005A0067">
        <w:rPr>
          <w:lang w:val="sr-Cyrl-CS"/>
        </w:rPr>
        <w:t xml:space="preserve"> </w:t>
      </w:r>
      <w:r w:rsidRPr="005A0067">
        <w:rPr>
          <w:lang w:val="sr-Cyrl-CS"/>
        </w:rPr>
        <w:t>u</w:t>
      </w:r>
      <w:r w:rsidR="00AF557F" w:rsidRPr="005A0067">
        <w:rPr>
          <w:lang w:val="sr-Cyrl-CS"/>
        </w:rPr>
        <w:t xml:space="preserve"> </w:t>
      </w:r>
      <w:r w:rsidRPr="005A0067">
        <w:rPr>
          <w:lang w:val="sr-Cyrl-CS"/>
        </w:rPr>
        <w:t>bilo</w:t>
      </w:r>
      <w:r w:rsidR="00AF557F" w:rsidRPr="005A0067">
        <w:rPr>
          <w:lang w:val="sr-Cyrl-CS"/>
        </w:rPr>
        <w:t xml:space="preserve"> </w:t>
      </w:r>
      <w:r w:rsidRPr="005A0067">
        <w:rPr>
          <w:lang w:val="sr-Cyrl-CS"/>
        </w:rPr>
        <w:t>kom</w:t>
      </w:r>
      <w:r w:rsidR="00AF557F" w:rsidRPr="005A0067">
        <w:rPr>
          <w:lang w:val="sr-Cyrl-CS"/>
        </w:rPr>
        <w:t xml:space="preserve"> </w:t>
      </w:r>
      <w:r w:rsidRPr="005A0067">
        <w:rPr>
          <w:lang w:val="sr-Cyrl-CS"/>
        </w:rPr>
        <w:t>pismu</w:t>
      </w:r>
      <w:r w:rsidR="00AF557F" w:rsidRPr="005A0067">
        <w:rPr>
          <w:lang w:val="sr-Cyrl-CS"/>
        </w:rPr>
        <w:t xml:space="preserve">, </w:t>
      </w:r>
      <w:r w:rsidRPr="005A0067">
        <w:rPr>
          <w:lang w:val="sr-Cyrl-CS"/>
        </w:rPr>
        <w:t>čime</w:t>
      </w:r>
      <w:r w:rsidR="00AF557F" w:rsidRPr="005A0067">
        <w:rPr>
          <w:lang w:val="sr-Cyrl-CS"/>
        </w:rPr>
        <w:t xml:space="preserve"> </w:t>
      </w:r>
      <w:r w:rsidRPr="005A0067">
        <w:rPr>
          <w:lang w:val="sr-Cyrl-CS"/>
        </w:rPr>
        <w:t>se</w:t>
      </w:r>
      <w:r w:rsidR="00AF557F" w:rsidRPr="005A0067">
        <w:rPr>
          <w:lang w:val="sr-Cyrl-CS"/>
        </w:rPr>
        <w:t xml:space="preserve"> </w:t>
      </w:r>
      <w:r w:rsidRPr="005A0067">
        <w:rPr>
          <w:lang w:val="sr-Cyrl-CS"/>
        </w:rPr>
        <w:t>ne</w:t>
      </w:r>
      <w:r w:rsidR="00AF557F" w:rsidRPr="005A0067">
        <w:rPr>
          <w:lang w:val="sr-Cyrl-CS"/>
        </w:rPr>
        <w:t xml:space="preserve"> </w:t>
      </w:r>
      <w:r w:rsidRPr="005A0067">
        <w:rPr>
          <w:lang w:val="sr-Cyrl-CS"/>
        </w:rPr>
        <w:t>gube</w:t>
      </w:r>
      <w:r w:rsidR="00AF557F" w:rsidRPr="005A0067">
        <w:rPr>
          <w:lang w:val="sr-Cyrl-CS"/>
        </w:rPr>
        <w:t xml:space="preserve"> </w:t>
      </w:r>
      <w:r w:rsidRPr="005A0067">
        <w:rPr>
          <w:lang w:val="sr-Cyrl-CS"/>
        </w:rPr>
        <w:t>sposobnosti</w:t>
      </w:r>
      <w:r w:rsidR="00AF557F" w:rsidRPr="005A0067">
        <w:rPr>
          <w:lang w:val="sr-Cyrl-CS"/>
        </w:rPr>
        <w:t xml:space="preserve"> </w:t>
      </w:r>
      <w:r w:rsidRPr="005A0067">
        <w:rPr>
          <w:lang w:val="sr-Cyrl-CS"/>
        </w:rPr>
        <w:t>LIRE</w:t>
      </w:r>
      <w:r w:rsidR="00AF557F" w:rsidRPr="005A0067">
        <w:rPr>
          <w:lang w:val="sr-Cyrl-CS"/>
        </w:rPr>
        <w:t xml:space="preserve"> </w:t>
      </w:r>
      <w:r w:rsidRPr="005A0067">
        <w:rPr>
          <w:lang w:val="sr-Cyrl-CS"/>
        </w:rPr>
        <w:t>da</w:t>
      </w:r>
      <w:r w:rsidR="00AF557F" w:rsidRPr="005A0067">
        <w:rPr>
          <w:lang w:val="sr-Cyrl-CS"/>
        </w:rPr>
        <w:t xml:space="preserve"> </w:t>
      </w:r>
      <w:r w:rsidRPr="005A0067">
        <w:rPr>
          <w:lang w:val="sr-Cyrl-CS"/>
        </w:rPr>
        <w:t>ih</w:t>
      </w:r>
      <w:r w:rsidR="00AF557F" w:rsidRPr="005A0067">
        <w:rPr>
          <w:lang w:val="sr-Cyrl-CS"/>
        </w:rPr>
        <w:t xml:space="preserve"> </w:t>
      </w:r>
      <w:r w:rsidRPr="005A0067">
        <w:rPr>
          <w:lang w:val="sr-Cyrl-CS"/>
        </w:rPr>
        <w:t>pretraži</w:t>
      </w:r>
      <w:r w:rsidR="00AF557F" w:rsidRPr="005A0067">
        <w:rPr>
          <w:lang w:val="sr-Cyrl-CS"/>
        </w:rPr>
        <w:t xml:space="preserve"> </w:t>
      </w:r>
      <w:r w:rsidRPr="005A0067">
        <w:rPr>
          <w:lang w:val="sr-Cyrl-CS"/>
        </w:rPr>
        <w:t>i</w:t>
      </w:r>
      <w:r w:rsidR="00AF557F" w:rsidRPr="005A0067">
        <w:rPr>
          <w:lang w:val="sr-Cyrl-CS"/>
        </w:rPr>
        <w:t xml:space="preserve"> </w:t>
      </w:r>
      <w:r w:rsidRPr="005A0067">
        <w:rPr>
          <w:lang w:val="sr-Cyrl-CS"/>
        </w:rPr>
        <w:t>koristi</w:t>
      </w:r>
      <w:r w:rsidR="00AF557F" w:rsidRPr="005A0067">
        <w:rPr>
          <w:lang w:val="sr-Cyrl-CS"/>
        </w:rPr>
        <w:t>.</w:t>
      </w:r>
    </w:p>
    <w:p w:rsidR="00AF557F" w:rsidRPr="005A0067" w:rsidRDefault="00AF557F" w:rsidP="00AF557F">
      <w:pPr>
        <w:jc w:val="both"/>
        <w:rPr>
          <w:lang w:val="sr-Cyrl-CS"/>
        </w:rPr>
      </w:pPr>
    </w:p>
    <w:p w:rsidR="00AF557F" w:rsidRDefault="00AF557F" w:rsidP="00AF557F">
      <w:pPr>
        <w:jc w:val="both"/>
        <w:rPr>
          <w:rFonts w:ascii="Calibri" w:hAnsi="Calibri"/>
          <w:lang w:val="sr-Cyrl-CS"/>
        </w:rPr>
      </w:pPr>
    </w:p>
    <w:p w:rsidR="00C46DCA" w:rsidRPr="00C46DCA" w:rsidRDefault="00C46DCA" w:rsidP="00F81545">
      <w:pPr>
        <w:rPr>
          <w:sz w:val="20"/>
          <w:szCs w:val="20"/>
        </w:rPr>
      </w:pPr>
    </w:p>
    <w:sectPr w:rsidR="00C46DCA" w:rsidRPr="00C46DCA" w:rsidSect="006663C9">
      <w:headerReference w:type="default" r:id="rId11"/>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CAC" w:rsidRDefault="005B5CAC" w:rsidP="003661C8">
      <w:r>
        <w:separator/>
      </w:r>
    </w:p>
  </w:endnote>
  <w:endnote w:type="continuationSeparator" w:id="0">
    <w:p w:rsidR="005B5CAC" w:rsidRDefault="005B5CAC" w:rsidP="003661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CAC" w:rsidRDefault="005B5CAC" w:rsidP="003661C8">
      <w:r>
        <w:separator/>
      </w:r>
    </w:p>
  </w:footnote>
  <w:footnote w:type="continuationSeparator" w:id="0">
    <w:p w:rsidR="005B5CAC" w:rsidRDefault="005B5CAC" w:rsidP="00366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22" w:rsidRDefault="00D72A22">
    <w:pPr>
      <w:pStyle w:val="Header"/>
    </w:pPr>
    <w:r>
      <w:rPr>
        <w:noProof/>
        <w:lang w:eastAsia="en-US"/>
      </w:rPr>
      <w:drawing>
        <wp:inline distT="0" distB="0" distL="0" distR="0">
          <wp:extent cx="1905000" cy="438150"/>
          <wp:effectExtent l="19050" t="0" r="0" b="0"/>
          <wp:docPr id="2" name="Picture 0" descr="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jpg"/>
                  <pic:cNvPicPr/>
                </pic:nvPicPr>
                <pic:blipFill>
                  <a:blip r:embed="rId1"/>
                  <a:stretch>
                    <a:fillRect/>
                  </a:stretch>
                </pic:blipFill>
                <pic:spPr>
                  <a:xfrm>
                    <a:off x="0" y="0"/>
                    <a:ext cx="1905000" cy="438150"/>
                  </a:xfrm>
                  <a:prstGeom prst="rect">
                    <a:avLst/>
                  </a:prstGeom>
                </pic:spPr>
              </pic:pic>
            </a:graphicData>
          </a:graphic>
        </wp:inline>
      </w:drawing>
    </w:r>
    <w:r>
      <w:t xml:space="preserve">                                                                 </w:t>
    </w:r>
    <w:r w:rsidRPr="00CE39AD">
      <w:rPr>
        <w:color w:val="215868" w:themeColor="accent5" w:themeShade="80"/>
        <w:sz w:val="32"/>
        <w:szCs w:val="32"/>
      </w:rPr>
      <w:t>Obračun zarada</w:t>
    </w:r>
    <w:r>
      <w:t xml:space="preserve">  </w:t>
    </w:r>
  </w:p>
  <w:p w:rsidR="00D72A22" w:rsidRDefault="00D72A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8B7FC7"/>
    <w:multiLevelType w:val="hybridMultilevel"/>
    <w:tmpl w:val="934E9B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583D47"/>
    <w:multiLevelType w:val="hybridMultilevel"/>
    <w:tmpl w:val="3C8068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F4599C"/>
    <w:multiLevelType w:val="hybridMultilevel"/>
    <w:tmpl w:val="0652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C6CD5"/>
    <w:multiLevelType w:val="hybridMultilevel"/>
    <w:tmpl w:val="0AD03E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7F1F53"/>
    <w:multiLevelType w:val="hybridMultilevel"/>
    <w:tmpl w:val="BDACE6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0D5A6512"/>
    <w:multiLevelType w:val="multilevel"/>
    <w:tmpl w:val="8DF220A0"/>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0DBC0781"/>
    <w:multiLevelType w:val="hybridMultilevel"/>
    <w:tmpl w:val="3C6C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C7191A"/>
    <w:multiLevelType w:val="multilevel"/>
    <w:tmpl w:val="5A583E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0ED124EF"/>
    <w:multiLevelType w:val="hybridMultilevel"/>
    <w:tmpl w:val="FB5C8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8B57C2"/>
    <w:multiLevelType w:val="hybridMultilevel"/>
    <w:tmpl w:val="CE9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702998"/>
    <w:multiLevelType w:val="hybridMultilevel"/>
    <w:tmpl w:val="D7F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B1D76"/>
    <w:multiLevelType w:val="hybridMultilevel"/>
    <w:tmpl w:val="6E14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C35C9"/>
    <w:multiLevelType w:val="multilevel"/>
    <w:tmpl w:val="8DF220A0"/>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5D060A2"/>
    <w:multiLevelType w:val="hybridMultilevel"/>
    <w:tmpl w:val="AFFAA634"/>
    <w:lvl w:ilvl="0" w:tplc="72F210B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62607B"/>
    <w:multiLevelType w:val="hybridMultilevel"/>
    <w:tmpl w:val="9222BC12"/>
    <w:lvl w:ilvl="0" w:tplc="B34042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A2293"/>
    <w:multiLevelType w:val="hybridMultilevel"/>
    <w:tmpl w:val="C762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65244"/>
    <w:multiLevelType w:val="hybridMultilevel"/>
    <w:tmpl w:val="62D8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F9570B"/>
    <w:multiLevelType w:val="hybridMultilevel"/>
    <w:tmpl w:val="10A2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B016E5"/>
    <w:multiLevelType w:val="hybridMultilevel"/>
    <w:tmpl w:val="20BE60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FD74DE1"/>
    <w:multiLevelType w:val="multilevel"/>
    <w:tmpl w:val="EFAE64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3FE856A9"/>
    <w:multiLevelType w:val="hybridMultilevel"/>
    <w:tmpl w:val="CCD0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9D0D37"/>
    <w:multiLevelType w:val="multilevel"/>
    <w:tmpl w:val="EFAE64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4B8044C6"/>
    <w:multiLevelType w:val="hybridMultilevel"/>
    <w:tmpl w:val="4BE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3611B3"/>
    <w:multiLevelType w:val="hybridMultilevel"/>
    <w:tmpl w:val="6FB284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08C4E87"/>
    <w:multiLevelType w:val="hybridMultilevel"/>
    <w:tmpl w:val="C2DAC5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BA500E"/>
    <w:multiLevelType w:val="hybridMultilevel"/>
    <w:tmpl w:val="F2E6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265CFA"/>
    <w:multiLevelType w:val="multilevel"/>
    <w:tmpl w:val="35B02D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5724E1B"/>
    <w:multiLevelType w:val="hybridMultilevel"/>
    <w:tmpl w:val="1B503D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9B1887"/>
    <w:multiLevelType w:val="hybridMultilevel"/>
    <w:tmpl w:val="A2227650"/>
    <w:lvl w:ilvl="0" w:tplc="8C982F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83F3C92"/>
    <w:multiLevelType w:val="hybridMultilevel"/>
    <w:tmpl w:val="CCF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C96BA1"/>
    <w:multiLevelType w:val="hybridMultilevel"/>
    <w:tmpl w:val="86B696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A151E0A"/>
    <w:multiLevelType w:val="hybridMultilevel"/>
    <w:tmpl w:val="A2227650"/>
    <w:lvl w:ilvl="0" w:tplc="8C982F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D042E66"/>
    <w:multiLevelType w:val="hybridMultilevel"/>
    <w:tmpl w:val="5274C3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8D30C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5D9578DC"/>
    <w:multiLevelType w:val="hybridMultilevel"/>
    <w:tmpl w:val="C49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A22BDA"/>
    <w:multiLevelType w:val="hybridMultilevel"/>
    <w:tmpl w:val="28C2E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45EFA"/>
    <w:multiLevelType w:val="multilevel"/>
    <w:tmpl w:val="8DF220A0"/>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99771C1"/>
    <w:multiLevelType w:val="hybridMultilevel"/>
    <w:tmpl w:val="B7AC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D858CD"/>
    <w:multiLevelType w:val="hybridMultilevel"/>
    <w:tmpl w:val="DD9A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9"/>
  </w:num>
  <w:num w:numId="4">
    <w:abstractNumId w:val="35"/>
  </w:num>
  <w:num w:numId="5">
    <w:abstractNumId w:val="21"/>
  </w:num>
  <w:num w:numId="6">
    <w:abstractNumId w:val="38"/>
  </w:num>
  <w:num w:numId="7">
    <w:abstractNumId w:val="13"/>
  </w:num>
  <w:num w:numId="8">
    <w:abstractNumId w:val="12"/>
  </w:num>
  <w:num w:numId="9">
    <w:abstractNumId w:val="26"/>
  </w:num>
  <w:num w:numId="10">
    <w:abstractNumId w:val="25"/>
  </w:num>
  <w:num w:numId="11">
    <w:abstractNumId w:val="2"/>
  </w:num>
  <w:num w:numId="12">
    <w:abstractNumId w:val="20"/>
  </w:num>
  <w:num w:numId="13">
    <w:abstractNumId w:val="24"/>
  </w:num>
  <w:num w:numId="14">
    <w:abstractNumId w:val="6"/>
  </w:num>
  <w:num w:numId="15">
    <w:abstractNumId w:val="4"/>
  </w:num>
  <w:num w:numId="16">
    <w:abstractNumId w:val="27"/>
  </w:num>
  <w:num w:numId="17">
    <w:abstractNumId w:val="32"/>
  </w:num>
  <w:num w:numId="18">
    <w:abstractNumId w:val="3"/>
  </w:num>
  <w:num w:numId="19">
    <w:abstractNumId w:val="22"/>
  </w:num>
  <w:num w:numId="20">
    <w:abstractNumId w:val="8"/>
  </w:num>
  <w:num w:numId="21">
    <w:abstractNumId w:val="18"/>
  </w:num>
  <w:num w:numId="22">
    <w:abstractNumId w:val="10"/>
  </w:num>
  <w:num w:numId="23">
    <w:abstractNumId w:val="40"/>
  </w:num>
  <w:num w:numId="24">
    <w:abstractNumId w:val="16"/>
  </w:num>
  <w:num w:numId="25">
    <w:abstractNumId w:val="17"/>
  </w:num>
  <w:num w:numId="26">
    <w:abstractNumId w:val="34"/>
  </w:num>
  <w:num w:numId="27">
    <w:abstractNumId w:val="29"/>
  </w:num>
  <w:num w:numId="28">
    <w:abstractNumId w:val="30"/>
  </w:num>
  <w:num w:numId="29">
    <w:abstractNumId w:val="33"/>
  </w:num>
  <w:num w:numId="30">
    <w:abstractNumId w:val="5"/>
  </w:num>
  <w:num w:numId="31">
    <w:abstractNumId w:val="37"/>
  </w:num>
  <w:num w:numId="32">
    <w:abstractNumId w:val="36"/>
  </w:num>
  <w:num w:numId="33">
    <w:abstractNumId w:val="31"/>
  </w:num>
  <w:num w:numId="34">
    <w:abstractNumId w:val="7"/>
  </w:num>
  <w:num w:numId="35">
    <w:abstractNumId w:val="14"/>
  </w:num>
  <w:num w:numId="36">
    <w:abstractNumId w:val="15"/>
  </w:num>
  <w:num w:numId="37">
    <w:abstractNumId w:val="9"/>
  </w:num>
  <w:num w:numId="38">
    <w:abstractNumId w:val="28"/>
  </w:num>
  <w:num w:numId="39">
    <w:abstractNumId w:val="39"/>
  </w:num>
  <w:num w:numId="40">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w:hdrShapeDefaults>
  <w:footnotePr>
    <w:footnote w:id="-1"/>
    <w:footnote w:id="0"/>
  </w:footnotePr>
  <w:endnotePr>
    <w:endnote w:id="-1"/>
    <w:endnote w:id="0"/>
  </w:endnotePr>
  <w:compat/>
  <w:rsids>
    <w:rsidRoot w:val="003661C8"/>
    <w:rsid w:val="000032D5"/>
    <w:rsid w:val="00027872"/>
    <w:rsid w:val="000320BC"/>
    <w:rsid w:val="000416E3"/>
    <w:rsid w:val="0005245B"/>
    <w:rsid w:val="00067281"/>
    <w:rsid w:val="00070115"/>
    <w:rsid w:val="00071157"/>
    <w:rsid w:val="000872BC"/>
    <w:rsid w:val="000A0CB4"/>
    <w:rsid w:val="000B1DE1"/>
    <w:rsid w:val="000C3CAC"/>
    <w:rsid w:val="000C6888"/>
    <w:rsid w:val="000D54E1"/>
    <w:rsid w:val="000E43DF"/>
    <w:rsid w:val="000E526C"/>
    <w:rsid w:val="00101482"/>
    <w:rsid w:val="001059CA"/>
    <w:rsid w:val="0010730B"/>
    <w:rsid w:val="001268AE"/>
    <w:rsid w:val="00152366"/>
    <w:rsid w:val="00153954"/>
    <w:rsid w:val="00176E9F"/>
    <w:rsid w:val="00193C64"/>
    <w:rsid w:val="001950A9"/>
    <w:rsid w:val="001A1415"/>
    <w:rsid w:val="001B6D7F"/>
    <w:rsid w:val="001D0366"/>
    <w:rsid w:val="001D6A91"/>
    <w:rsid w:val="001E70FD"/>
    <w:rsid w:val="001F72D8"/>
    <w:rsid w:val="00220A4A"/>
    <w:rsid w:val="0022546D"/>
    <w:rsid w:val="00232393"/>
    <w:rsid w:val="0024173F"/>
    <w:rsid w:val="0024225C"/>
    <w:rsid w:val="00243A49"/>
    <w:rsid w:val="0024424C"/>
    <w:rsid w:val="00277A36"/>
    <w:rsid w:val="00286F8D"/>
    <w:rsid w:val="002A330F"/>
    <w:rsid w:val="002A3424"/>
    <w:rsid w:val="002A47EF"/>
    <w:rsid w:val="002C1CCD"/>
    <w:rsid w:val="002E75B5"/>
    <w:rsid w:val="00313CA3"/>
    <w:rsid w:val="00316FCF"/>
    <w:rsid w:val="003378D7"/>
    <w:rsid w:val="003401B8"/>
    <w:rsid w:val="0034035C"/>
    <w:rsid w:val="003645BD"/>
    <w:rsid w:val="003661C8"/>
    <w:rsid w:val="00372B05"/>
    <w:rsid w:val="003807C9"/>
    <w:rsid w:val="003A4757"/>
    <w:rsid w:val="003B0A2D"/>
    <w:rsid w:val="003C0A03"/>
    <w:rsid w:val="003C598A"/>
    <w:rsid w:val="003D1542"/>
    <w:rsid w:val="003D2957"/>
    <w:rsid w:val="003E28F3"/>
    <w:rsid w:val="00402676"/>
    <w:rsid w:val="00402C8D"/>
    <w:rsid w:val="004038D2"/>
    <w:rsid w:val="00410486"/>
    <w:rsid w:val="0041079B"/>
    <w:rsid w:val="00431D79"/>
    <w:rsid w:val="004365D3"/>
    <w:rsid w:val="0045320B"/>
    <w:rsid w:val="00460360"/>
    <w:rsid w:val="00482DC1"/>
    <w:rsid w:val="0048766F"/>
    <w:rsid w:val="004D17A4"/>
    <w:rsid w:val="004E68E4"/>
    <w:rsid w:val="004F133B"/>
    <w:rsid w:val="00504088"/>
    <w:rsid w:val="00513BBC"/>
    <w:rsid w:val="005249B1"/>
    <w:rsid w:val="005340BA"/>
    <w:rsid w:val="0054295A"/>
    <w:rsid w:val="00545EA3"/>
    <w:rsid w:val="00556298"/>
    <w:rsid w:val="005626C7"/>
    <w:rsid w:val="0058022B"/>
    <w:rsid w:val="00581592"/>
    <w:rsid w:val="00581F7D"/>
    <w:rsid w:val="00590AE4"/>
    <w:rsid w:val="005A0067"/>
    <w:rsid w:val="005A68AD"/>
    <w:rsid w:val="005B0527"/>
    <w:rsid w:val="005B3809"/>
    <w:rsid w:val="005B5CAC"/>
    <w:rsid w:val="005C199C"/>
    <w:rsid w:val="005C3DAB"/>
    <w:rsid w:val="005C79D6"/>
    <w:rsid w:val="005D762D"/>
    <w:rsid w:val="005E359C"/>
    <w:rsid w:val="005E6221"/>
    <w:rsid w:val="005E6B03"/>
    <w:rsid w:val="005F1AC0"/>
    <w:rsid w:val="005F6A40"/>
    <w:rsid w:val="006014A2"/>
    <w:rsid w:val="0062487B"/>
    <w:rsid w:val="00624B3C"/>
    <w:rsid w:val="00626235"/>
    <w:rsid w:val="0063317C"/>
    <w:rsid w:val="00637359"/>
    <w:rsid w:val="00653FF9"/>
    <w:rsid w:val="006636C4"/>
    <w:rsid w:val="006663C9"/>
    <w:rsid w:val="006B7E1E"/>
    <w:rsid w:val="006C121D"/>
    <w:rsid w:val="006C1E1A"/>
    <w:rsid w:val="006E4BDD"/>
    <w:rsid w:val="00700EF4"/>
    <w:rsid w:val="0070399B"/>
    <w:rsid w:val="007352EE"/>
    <w:rsid w:val="00741062"/>
    <w:rsid w:val="00741DFE"/>
    <w:rsid w:val="00747138"/>
    <w:rsid w:val="00755794"/>
    <w:rsid w:val="00760BBF"/>
    <w:rsid w:val="00771637"/>
    <w:rsid w:val="0078304D"/>
    <w:rsid w:val="00792B48"/>
    <w:rsid w:val="0079632B"/>
    <w:rsid w:val="007B1803"/>
    <w:rsid w:val="007C584E"/>
    <w:rsid w:val="007C7957"/>
    <w:rsid w:val="00806662"/>
    <w:rsid w:val="008112B6"/>
    <w:rsid w:val="00812617"/>
    <w:rsid w:val="008260D5"/>
    <w:rsid w:val="0083204C"/>
    <w:rsid w:val="00835C6E"/>
    <w:rsid w:val="00876311"/>
    <w:rsid w:val="00895C6C"/>
    <w:rsid w:val="008A6DC4"/>
    <w:rsid w:val="008C490F"/>
    <w:rsid w:val="008E4921"/>
    <w:rsid w:val="008E5ADF"/>
    <w:rsid w:val="008F3A8F"/>
    <w:rsid w:val="00907199"/>
    <w:rsid w:val="00924F72"/>
    <w:rsid w:val="0093683C"/>
    <w:rsid w:val="00937442"/>
    <w:rsid w:val="00945C21"/>
    <w:rsid w:val="00946BCA"/>
    <w:rsid w:val="00972D87"/>
    <w:rsid w:val="0098310F"/>
    <w:rsid w:val="009A2C73"/>
    <w:rsid w:val="009A2F77"/>
    <w:rsid w:val="009B3F5B"/>
    <w:rsid w:val="009C04C2"/>
    <w:rsid w:val="009E0A1D"/>
    <w:rsid w:val="00A0631B"/>
    <w:rsid w:val="00A12F4E"/>
    <w:rsid w:val="00A27E33"/>
    <w:rsid w:val="00A43A61"/>
    <w:rsid w:val="00A56335"/>
    <w:rsid w:val="00A90D71"/>
    <w:rsid w:val="00AB4E27"/>
    <w:rsid w:val="00AC1CB1"/>
    <w:rsid w:val="00AE19C2"/>
    <w:rsid w:val="00AE5005"/>
    <w:rsid w:val="00AF557F"/>
    <w:rsid w:val="00B145DC"/>
    <w:rsid w:val="00B14647"/>
    <w:rsid w:val="00B202E4"/>
    <w:rsid w:val="00B43B53"/>
    <w:rsid w:val="00B478A6"/>
    <w:rsid w:val="00B5205E"/>
    <w:rsid w:val="00B930B3"/>
    <w:rsid w:val="00BA15A7"/>
    <w:rsid w:val="00BA2196"/>
    <w:rsid w:val="00BB375D"/>
    <w:rsid w:val="00BB6E12"/>
    <w:rsid w:val="00BC0F6A"/>
    <w:rsid w:val="00BC3B43"/>
    <w:rsid w:val="00C00CDC"/>
    <w:rsid w:val="00C06D04"/>
    <w:rsid w:val="00C07788"/>
    <w:rsid w:val="00C26653"/>
    <w:rsid w:val="00C30AF9"/>
    <w:rsid w:val="00C37F86"/>
    <w:rsid w:val="00C4665B"/>
    <w:rsid w:val="00C46DCA"/>
    <w:rsid w:val="00C471C5"/>
    <w:rsid w:val="00C7366E"/>
    <w:rsid w:val="00C76777"/>
    <w:rsid w:val="00C84317"/>
    <w:rsid w:val="00C87A00"/>
    <w:rsid w:val="00CA3A94"/>
    <w:rsid w:val="00CB14DD"/>
    <w:rsid w:val="00CB165D"/>
    <w:rsid w:val="00CB76F3"/>
    <w:rsid w:val="00CC2020"/>
    <w:rsid w:val="00CD2D21"/>
    <w:rsid w:val="00CE39AD"/>
    <w:rsid w:val="00CF2BFC"/>
    <w:rsid w:val="00D2476A"/>
    <w:rsid w:val="00D4224B"/>
    <w:rsid w:val="00D54A57"/>
    <w:rsid w:val="00D71F6F"/>
    <w:rsid w:val="00D72A22"/>
    <w:rsid w:val="00D910CF"/>
    <w:rsid w:val="00D91984"/>
    <w:rsid w:val="00DD2338"/>
    <w:rsid w:val="00DD4CB5"/>
    <w:rsid w:val="00DF22B7"/>
    <w:rsid w:val="00DF779E"/>
    <w:rsid w:val="00E36CD2"/>
    <w:rsid w:val="00E427E4"/>
    <w:rsid w:val="00E42EF5"/>
    <w:rsid w:val="00E47ABA"/>
    <w:rsid w:val="00E518A9"/>
    <w:rsid w:val="00E61078"/>
    <w:rsid w:val="00E64648"/>
    <w:rsid w:val="00E92A09"/>
    <w:rsid w:val="00EA3047"/>
    <w:rsid w:val="00EB139B"/>
    <w:rsid w:val="00EB46BD"/>
    <w:rsid w:val="00EC0120"/>
    <w:rsid w:val="00EC1270"/>
    <w:rsid w:val="00EC7134"/>
    <w:rsid w:val="00ED3F1B"/>
    <w:rsid w:val="00EE3BF7"/>
    <w:rsid w:val="00EF208A"/>
    <w:rsid w:val="00EF5306"/>
    <w:rsid w:val="00F11DF3"/>
    <w:rsid w:val="00F20003"/>
    <w:rsid w:val="00F444D1"/>
    <w:rsid w:val="00F46F7D"/>
    <w:rsid w:val="00F81545"/>
    <w:rsid w:val="00FA5835"/>
    <w:rsid w:val="00FC1C19"/>
    <w:rsid w:val="00FF0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AD"/>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B14647"/>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
    <w:unhideWhenUsed/>
    <w:qFormat/>
    <w:rsid w:val="00D910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C8"/>
    <w:pPr>
      <w:tabs>
        <w:tab w:val="center" w:pos="4703"/>
        <w:tab w:val="right" w:pos="9406"/>
      </w:tabs>
    </w:pPr>
  </w:style>
  <w:style w:type="character" w:customStyle="1" w:styleId="HeaderChar">
    <w:name w:val="Header Char"/>
    <w:basedOn w:val="DefaultParagraphFont"/>
    <w:link w:val="Header"/>
    <w:uiPriority w:val="99"/>
    <w:rsid w:val="003661C8"/>
  </w:style>
  <w:style w:type="paragraph" w:styleId="Footer">
    <w:name w:val="footer"/>
    <w:basedOn w:val="Normal"/>
    <w:link w:val="FooterChar"/>
    <w:uiPriority w:val="99"/>
    <w:semiHidden/>
    <w:unhideWhenUsed/>
    <w:rsid w:val="003661C8"/>
    <w:pPr>
      <w:tabs>
        <w:tab w:val="center" w:pos="4703"/>
        <w:tab w:val="right" w:pos="9406"/>
      </w:tabs>
    </w:pPr>
  </w:style>
  <w:style w:type="character" w:customStyle="1" w:styleId="FooterChar">
    <w:name w:val="Footer Char"/>
    <w:basedOn w:val="DefaultParagraphFont"/>
    <w:link w:val="Footer"/>
    <w:uiPriority w:val="99"/>
    <w:semiHidden/>
    <w:rsid w:val="003661C8"/>
  </w:style>
  <w:style w:type="paragraph" w:styleId="BalloonText">
    <w:name w:val="Balloon Text"/>
    <w:basedOn w:val="Normal"/>
    <w:link w:val="BalloonTextChar"/>
    <w:uiPriority w:val="99"/>
    <w:semiHidden/>
    <w:unhideWhenUsed/>
    <w:rsid w:val="003661C8"/>
    <w:rPr>
      <w:rFonts w:ascii="Tahoma" w:hAnsi="Tahoma" w:cs="Tahoma"/>
      <w:sz w:val="16"/>
      <w:szCs w:val="16"/>
    </w:rPr>
  </w:style>
  <w:style w:type="character" w:customStyle="1" w:styleId="BalloonTextChar">
    <w:name w:val="Balloon Text Char"/>
    <w:basedOn w:val="DefaultParagraphFont"/>
    <w:link w:val="BalloonText"/>
    <w:uiPriority w:val="99"/>
    <w:semiHidden/>
    <w:rsid w:val="003661C8"/>
    <w:rPr>
      <w:rFonts w:ascii="Tahoma" w:hAnsi="Tahoma" w:cs="Tahoma"/>
      <w:sz w:val="16"/>
      <w:szCs w:val="16"/>
    </w:rPr>
  </w:style>
  <w:style w:type="character" w:styleId="Hyperlink">
    <w:name w:val="Hyperlink"/>
    <w:basedOn w:val="DefaultParagraphFont"/>
    <w:rsid w:val="00CE39AD"/>
    <w:rPr>
      <w:color w:val="0000FF"/>
      <w:u w:val="single"/>
    </w:rPr>
  </w:style>
  <w:style w:type="paragraph" w:styleId="TOC1">
    <w:name w:val="toc 1"/>
    <w:basedOn w:val="Normal"/>
    <w:next w:val="Normal"/>
    <w:semiHidden/>
    <w:rsid w:val="00CE39AD"/>
    <w:pPr>
      <w:spacing w:before="120" w:after="120"/>
    </w:pPr>
    <w:rPr>
      <w:b/>
      <w:bCs/>
      <w:caps/>
      <w:sz w:val="20"/>
      <w:szCs w:val="20"/>
    </w:rPr>
  </w:style>
  <w:style w:type="paragraph" w:styleId="TOC2">
    <w:name w:val="toc 2"/>
    <w:basedOn w:val="Normal"/>
    <w:next w:val="Normal"/>
    <w:semiHidden/>
    <w:rsid w:val="00CE39AD"/>
    <w:pPr>
      <w:ind w:left="240"/>
    </w:pPr>
    <w:rPr>
      <w:smallCaps/>
      <w:sz w:val="20"/>
      <w:szCs w:val="20"/>
    </w:rPr>
  </w:style>
  <w:style w:type="paragraph" w:styleId="TOC3">
    <w:name w:val="toc 3"/>
    <w:basedOn w:val="Normal"/>
    <w:next w:val="Normal"/>
    <w:semiHidden/>
    <w:rsid w:val="00CE39AD"/>
    <w:pPr>
      <w:ind w:left="480"/>
    </w:pPr>
    <w:rPr>
      <w:i/>
      <w:iCs/>
      <w:sz w:val="20"/>
      <w:szCs w:val="20"/>
    </w:rPr>
  </w:style>
  <w:style w:type="character" w:customStyle="1" w:styleId="Heading1Char">
    <w:name w:val="Heading 1 Char"/>
    <w:basedOn w:val="DefaultParagraphFont"/>
    <w:link w:val="Heading1"/>
    <w:rsid w:val="00B14647"/>
    <w:rPr>
      <w:rFonts w:ascii="Arial" w:eastAsia="Times New Roman" w:hAnsi="Arial" w:cs="Arial"/>
      <w:b/>
      <w:bCs/>
      <w:kern w:val="1"/>
      <w:sz w:val="32"/>
      <w:szCs w:val="32"/>
      <w:lang w:eastAsia="ar-SA"/>
    </w:rPr>
  </w:style>
  <w:style w:type="paragraph" w:styleId="ListParagraph">
    <w:name w:val="List Paragraph"/>
    <w:basedOn w:val="Normal"/>
    <w:uiPriority w:val="34"/>
    <w:qFormat/>
    <w:rsid w:val="003D2957"/>
    <w:pPr>
      <w:ind w:left="720"/>
      <w:contextualSpacing/>
    </w:pPr>
  </w:style>
  <w:style w:type="character" w:styleId="Strong">
    <w:name w:val="Strong"/>
    <w:basedOn w:val="DefaultParagraphFont"/>
    <w:uiPriority w:val="22"/>
    <w:qFormat/>
    <w:rsid w:val="00EC0120"/>
    <w:rPr>
      <w:b/>
      <w:bCs/>
    </w:rPr>
  </w:style>
  <w:style w:type="paragraph" w:styleId="NoSpacing">
    <w:name w:val="No Spacing"/>
    <w:uiPriority w:val="1"/>
    <w:qFormat/>
    <w:rsid w:val="007C7957"/>
    <w:pPr>
      <w:suppressAutoHyphens/>
      <w:spacing w:after="0" w:line="240" w:lineRule="auto"/>
    </w:pPr>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D910C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r="http://schemas.openxmlformats.org/officeDocument/2006/relationships" xmlns:w="http://schemas.openxmlformats.org/wordprocessingml/2006/main">
  <w:divs>
    <w:div w:id="312300720">
      <w:bodyDiv w:val="1"/>
      <w:marLeft w:val="0"/>
      <w:marRight w:val="0"/>
      <w:marTop w:val="0"/>
      <w:marBottom w:val="0"/>
      <w:divBdr>
        <w:top w:val="none" w:sz="0" w:space="0" w:color="auto"/>
        <w:left w:val="none" w:sz="0" w:space="0" w:color="auto"/>
        <w:bottom w:val="none" w:sz="0" w:space="0" w:color="auto"/>
        <w:right w:val="none" w:sz="0" w:space="0" w:color="auto"/>
      </w:divBdr>
    </w:div>
    <w:div w:id="573903553">
      <w:bodyDiv w:val="1"/>
      <w:marLeft w:val="0"/>
      <w:marRight w:val="0"/>
      <w:marTop w:val="0"/>
      <w:marBottom w:val="0"/>
      <w:divBdr>
        <w:top w:val="none" w:sz="0" w:space="0" w:color="auto"/>
        <w:left w:val="none" w:sz="0" w:space="0" w:color="auto"/>
        <w:bottom w:val="none" w:sz="0" w:space="0" w:color="auto"/>
        <w:right w:val="none" w:sz="0" w:space="0" w:color="auto"/>
      </w:divBdr>
    </w:div>
    <w:div w:id="741371354">
      <w:bodyDiv w:val="1"/>
      <w:marLeft w:val="0"/>
      <w:marRight w:val="0"/>
      <w:marTop w:val="0"/>
      <w:marBottom w:val="0"/>
      <w:divBdr>
        <w:top w:val="none" w:sz="0" w:space="0" w:color="auto"/>
        <w:left w:val="none" w:sz="0" w:space="0" w:color="auto"/>
        <w:bottom w:val="none" w:sz="0" w:space="0" w:color="auto"/>
        <w:right w:val="none" w:sz="0" w:space="0" w:color="auto"/>
      </w:divBdr>
    </w:div>
    <w:div w:id="742141143">
      <w:bodyDiv w:val="1"/>
      <w:marLeft w:val="0"/>
      <w:marRight w:val="0"/>
      <w:marTop w:val="0"/>
      <w:marBottom w:val="0"/>
      <w:divBdr>
        <w:top w:val="none" w:sz="0" w:space="0" w:color="auto"/>
        <w:left w:val="none" w:sz="0" w:space="0" w:color="auto"/>
        <w:bottom w:val="none" w:sz="0" w:space="0" w:color="auto"/>
        <w:right w:val="none" w:sz="0" w:space="0" w:color="auto"/>
      </w:divBdr>
    </w:div>
    <w:div w:id="1728528245">
      <w:bodyDiv w:val="1"/>
      <w:marLeft w:val="0"/>
      <w:marRight w:val="0"/>
      <w:marTop w:val="0"/>
      <w:marBottom w:val="0"/>
      <w:divBdr>
        <w:top w:val="none" w:sz="0" w:space="0" w:color="auto"/>
        <w:left w:val="none" w:sz="0" w:space="0" w:color="auto"/>
        <w:bottom w:val="none" w:sz="0" w:space="0" w:color="auto"/>
        <w:right w:val="none" w:sz="0" w:space="0" w:color="auto"/>
      </w:divBdr>
    </w:div>
    <w:div w:id="18864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2262</TotalTime>
  <Pages>23</Pages>
  <Words>5931</Words>
  <Characters>33810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139</cp:revision>
  <dcterms:created xsi:type="dcterms:W3CDTF">2016-06-13T07:45:00Z</dcterms:created>
  <dcterms:modified xsi:type="dcterms:W3CDTF">2016-07-06T09:34:00Z</dcterms:modified>
</cp:coreProperties>
</file>